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C7" w:rsidRPr="00AF45AF" w:rsidRDefault="004559C7" w:rsidP="008E625E">
      <w:pPr>
        <w:shd w:val="clear" w:color="auto" w:fill="FFFFFF"/>
        <w:spacing w:before="100" w:beforeAutospacing="1" w:after="100" w:afterAutospacing="1" w:line="276" w:lineRule="auto"/>
        <w:ind w:left="708" w:hanging="708"/>
        <w:jc w:val="right"/>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Bogotá, D.C. 12 de junio de 2019.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Doctor</w:t>
      </w:r>
      <w:bookmarkStart w:id="0" w:name="_GoBack"/>
      <w:bookmarkEnd w:id="0"/>
    </w:p>
    <w:p w:rsidR="004559C7" w:rsidRPr="00AF45AF" w:rsidRDefault="004559C7" w:rsidP="00AF45AF">
      <w:pPr>
        <w:shd w:val="clear" w:color="auto" w:fill="FFFFFF"/>
        <w:spacing w:after="0" w:line="276" w:lineRule="auto"/>
        <w:jc w:val="both"/>
        <w:rPr>
          <w:rFonts w:ascii="Times New Roman" w:eastAsia="Times New Roman" w:hAnsi="Times New Roman" w:cs="Times New Roman"/>
          <w:b/>
          <w:bCs/>
          <w:sz w:val="24"/>
          <w:szCs w:val="24"/>
          <w:lang w:eastAsia="es-CO"/>
        </w:rPr>
      </w:pPr>
      <w:r w:rsidRPr="00AF45AF">
        <w:rPr>
          <w:rFonts w:ascii="Times New Roman" w:eastAsia="Times New Roman" w:hAnsi="Times New Roman" w:cs="Times New Roman"/>
          <w:b/>
          <w:bCs/>
          <w:sz w:val="24"/>
          <w:szCs w:val="24"/>
          <w:lang w:eastAsia="es-CO"/>
        </w:rPr>
        <w:t>GABRIEL SANTOS GARCÍA.</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Presidente Comisión Primera.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H. Cámara de Representantes.</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Ciudad</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b/>
          <w:sz w:val="24"/>
          <w:szCs w:val="24"/>
          <w:lang w:eastAsia="es-CO"/>
        </w:rPr>
      </w:pPr>
    </w:p>
    <w:p w:rsidR="004559C7" w:rsidRPr="00AF45AF" w:rsidRDefault="00B03E74" w:rsidP="00AF45AF">
      <w:pPr>
        <w:jc w:val="both"/>
        <w:rPr>
          <w:rFonts w:ascii="Times New Roman" w:hAnsi="Times New Roman" w:cs="Times New Roman"/>
          <w:b/>
          <w:sz w:val="24"/>
          <w:szCs w:val="24"/>
        </w:rPr>
      </w:pPr>
      <w:r w:rsidRPr="00AF45AF">
        <w:rPr>
          <w:rFonts w:ascii="Times New Roman" w:hAnsi="Times New Roman" w:cs="Times New Roman"/>
          <w:b/>
          <w:sz w:val="24"/>
          <w:szCs w:val="24"/>
          <w:lang w:eastAsia="es-CO"/>
        </w:rPr>
        <w:t xml:space="preserve">REFERENCIA:   INFORME DE PONENCIA PARA PRIMER DEBATE EN CÁMARA DEL PROYECTO DE LEY NO. 396 DE CÁMARA DE 2019. </w:t>
      </w:r>
      <w:r w:rsidR="008E625E">
        <w:rPr>
          <w:rFonts w:ascii="Times New Roman" w:hAnsi="Times New Roman" w:cs="Times New Roman"/>
          <w:b/>
          <w:sz w:val="24"/>
          <w:szCs w:val="24"/>
          <w:lang w:eastAsia="es-CO"/>
        </w:rPr>
        <w:t>“</w:t>
      </w:r>
      <w:r w:rsidRPr="00AF45AF">
        <w:rPr>
          <w:rFonts w:ascii="Times New Roman" w:hAnsi="Times New Roman" w:cs="Times New Roman"/>
          <w:b/>
          <w:sz w:val="24"/>
          <w:szCs w:val="24"/>
        </w:rPr>
        <w:t xml:space="preserve">POR MEDIO DEL CUAL SE INTERPRETA </w:t>
      </w:r>
      <w:r>
        <w:rPr>
          <w:rFonts w:ascii="Times New Roman" w:hAnsi="Times New Roman" w:cs="Times New Roman"/>
          <w:b/>
          <w:sz w:val="24"/>
          <w:szCs w:val="24"/>
        </w:rPr>
        <w:t xml:space="preserve">EL </w:t>
      </w:r>
      <w:r w:rsidRPr="00AF45AF">
        <w:rPr>
          <w:rFonts w:ascii="Times New Roman" w:hAnsi="Times New Roman" w:cs="Times New Roman"/>
          <w:b/>
          <w:sz w:val="24"/>
          <w:szCs w:val="24"/>
        </w:rPr>
        <w:t>ARTÍCULO 388 DE LA LEY 5 DE 1992”.</w:t>
      </w:r>
    </w:p>
    <w:p w:rsidR="004559C7" w:rsidRPr="00AF45AF" w:rsidRDefault="004559C7" w:rsidP="00AF45AF">
      <w:pPr>
        <w:pStyle w:val="Default"/>
        <w:spacing w:line="276" w:lineRule="auto"/>
        <w:jc w:val="both"/>
        <w:rPr>
          <w:rFonts w:ascii="Times New Roman" w:hAnsi="Times New Roman" w:cs="Times New Roman"/>
          <w:b/>
          <w:bCs/>
          <w:color w:val="auto"/>
        </w:rPr>
      </w:pPr>
    </w:p>
    <w:p w:rsidR="004559C7" w:rsidRPr="00AF45AF" w:rsidRDefault="004559C7" w:rsidP="00AF45AF">
      <w:pPr>
        <w:pStyle w:val="Default"/>
        <w:spacing w:line="276" w:lineRule="auto"/>
        <w:jc w:val="both"/>
        <w:rPr>
          <w:rFonts w:ascii="Times New Roman" w:hAnsi="Times New Roman" w:cs="Times New Roman"/>
          <w:color w:val="auto"/>
        </w:rPr>
      </w:pPr>
    </w:p>
    <w:p w:rsidR="004559C7" w:rsidRPr="00AF45AF" w:rsidRDefault="004559C7" w:rsidP="00AF45AF">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Respetado Presidente:</w:t>
      </w:r>
    </w:p>
    <w:p w:rsidR="004559C7" w:rsidRPr="00AF45AF" w:rsidRDefault="004559C7" w:rsidP="00AF45AF">
      <w:pPr>
        <w:pStyle w:val="CM6"/>
        <w:spacing w:line="276" w:lineRule="auto"/>
        <w:contextualSpacing/>
        <w:jc w:val="both"/>
        <w:rPr>
          <w:rFonts w:ascii="Times New Roman" w:eastAsia="Times New Roman" w:hAnsi="Times New Roman" w:cs="Times New Roman"/>
          <w:iCs/>
          <w:lang w:eastAsia="es-CO"/>
        </w:rPr>
      </w:pPr>
      <w:r w:rsidRPr="00AF45AF">
        <w:rPr>
          <w:rFonts w:ascii="Times New Roman" w:eastAsia="Times New Roman" w:hAnsi="Times New Roman" w:cs="Times New Roman"/>
          <w:lang w:eastAsia="es-CO"/>
        </w:rPr>
        <w:t xml:space="preserve">En cumplimiento del honroso encargo impartido, por medio de la presente remito a su despacho, con el fin que se ponga a consideración para discusión de la Comisión Primera de la Cámara de Representantes, el informe de ponencia para primer debate en Cámara al </w:t>
      </w:r>
      <w:r w:rsidR="00B03E74" w:rsidRPr="00AF45AF">
        <w:rPr>
          <w:rFonts w:ascii="Times New Roman" w:hAnsi="Times New Roman" w:cs="Times New Roman"/>
          <w:b/>
          <w:lang w:eastAsia="es-CO"/>
        </w:rPr>
        <w:t xml:space="preserve">PROYECTO DE LEY NO. 396 DE CÁMARA DE 2019. </w:t>
      </w:r>
      <w:r w:rsidR="008E625E">
        <w:rPr>
          <w:rFonts w:ascii="Times New Roman" w:hAnsi="Times New Roman" w:cs="Times New Roman"/>
          <w:b/>
          <w:lang w:eastAsia="es-CO"/>
        </w:rPr>
        <w:t>“</w:t>
      </w:r>
      <w:r w:rsidR="00B03E74" w:rsidRPr="00AF45AF">
        <w:rPr>
          <w:rFonts w:ascii="Times New Roman" w:hAnsi="Times New Roman" w:cs="Times New Roman"/>
          <w:b/>
        </w:rPr>
        <w:t xml:space="preserve">POR MEDIO DEL CUAL SE INTERPRETA </w:t>
      </w:r>
      <w:r w:rsidR="00B03E74">
        <w:rPr>
          <w:rFonts w:ascii="Times New Roman" w:hAnsi="Times New Roman" w:cs="Times New Roman"/>
          <w:b/>
        </w:rPr>
        <w:t xml:space="preserve">EL </w:t>
      </w:r>
      <w:r w:rsidR="00B03E74" w:rsidRPr="00AF45AF">
        <w:rPr>
          <w:rFonts w:ascii="Times New Roman" w:hAnsi="Times New Roman" w:cs="Times New Roman"/>
          <w:b/>
        </w:rPr>
        <w:t>ARTÍCULO 388 DE LA LEY 5 DE 1992”.</w:t>
      </w:r>
    </w:p>
    <w:p w:rsidR="004559C7" w:rsidRPr="00AF45AF" w:rsidRDefault="004559C7" w:rsidP="00AF45AF">
      <w:pPr>
        <w:spacing w:line="276" w:lineRule="auto"/>
        <w:jc w:val="both"/>
        <w:rPr>
          <w:rFonts w:ascii="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val="pt-BR" w:eastAsia="es-CO"/>
        </w:rPr>
      </w:pPr>
      <w:r w:rsidRPr="00AF45AF">
        <w:rPr>
          <w:rFonts w:ascii="Times New Roman" w:eastAsia="Times New Roman" w:hAnsi="Times New Roman" w:cs="Times New Roman"/>
          <w:sz w:val="24"/>
          <w:szCs w:val="24"/>
          <w:lang w:val="pt-BR" w:eastAsia="es-CO"/>
        </w:rPr>
        <w:t>Cordialmente,</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val="pt-BR" w:eastAsia="es-CO"/>
        </w:rPr>
      </w:pPr>
      <w:r w:rsidRPr="00AF45AF">
        <w:rPr>
          <w:rFonts w:ascii="Times New Roman" w:eastAsia="Times New Roman" w:hAnsi="Times New Roman" w:cs="Times New Roman"/>
          <w:sz w:val="24"/>
          <w:szCs w:val="24"/>
          <w:lang w:val="pt-BR" w:eastAsia="es-CO"/>
        </w:rPr>
        <w:t>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b/>
          <w:bCs/>
          <w:sz w:val="24"/>
          <w:szCs w:val="24"/>
          <w:lang w:val="pt-BR" w:eastAsia="es-CO"/>
        </w:rPr>
      </w:pPr>
      <w:r w:rsidRPr="00AF45AF">
        <w:rPr>
          <w:rFonts w:ascii="Times New Roman" w:eastAsia="Times New Roman" w:hAnsi="Times New Roman" w:cs="Times New Roman"/>
          <w:b/>
          <w:bCs/>
          <w:sz w:val="24"/>
          <w:szCs w:val="24"/>
          <w:lang w:val="pt-BR" w:eastAsia="es-CO"/>
        </w:rPr>
        <w:t>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b/>
          <w:bCs/>
          <w:sz w:val="24"/>
          <w:szCs w:val="24"/>
          <w:lang w:val="pt-BR"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b/>
          <w:bCs/>
          <w:sz w:val="24"/>
          <w:szCs w:val="24"/>
          <w:lang w:eastAsia="es-CO"/>
        </w:rPr>
      </w:pPr>
      <w:r w:rsidRPr="00AF45AF">
        <w:rPr>
          <w:rFonts w:ascii="Times New Roman" w:eastAsia="Times New Roman" w:hAnsi="Times New Roman" w:cs="Times New Roman"/>
          <w:b/>
          <w:bCs/>
          <w:sz w:val="24"/>
          <w:szCs w:val="24"/>
          <w:lang w:eastAsia="es-CO"/>
        </w:rPr>
        <w:t xml:space="preserve">ANDRÉS DAVID CALLE AGUAS     EDWARD DAVID RODRÍGUEZ </w:t>
      </w:r>
      <w:proofErr w:type="spellStart"/>
      <w:r w:rsidRPr="00AF45AF">
        <w:rPr>
          <w:rFonts w:ascii="Times New Roman" w:eastAsia="Times New Roman" w:hAnsi="Times New Roman" w:cs="Times New Roman"/>
          <w:b/>
          <w:bCs/>
          <w:sz w:val="24"/>
          <w:szCs w:val="24"/>
          <w:lang w:eastAsia="es-CO"/>
        </w:rPr>
        <w:t>RODRÍGUEZ</w:t>
      </w:r>
      <w:proofErr w:type="spellEnd"/>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Representante a la Cámara</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Ponente Coordinador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Ponente </w:t>
      </w:r>
    </w:p>
    <w:p w:rsidR="004559C7"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AF45AF" w:rsidRPr="00AF45AF" w:rsidRDefault="00AF45AF"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ELBERT DÍAZ LOZANO                  JUAN CARLOS WILL</w:t>
      </w:r>
      <w:r w:rsidR="00DB2EAC">
        <w:rPr>
          <w:rFonts w:ascii="Times New Roman" w:eastAsia="Times New Roman" w:hAnsi="Times New Roman" w:cs="Times New Roman"/>
          <w:b/>
          <w:sz w:val="24"/>
          <w:szCs w:val="24"/>
          <w:lang w:eastAsia="es-CO"/>
        </w:rPr>
        <w:t>S</w:t>
      </w:r>
      <w:r w:rsidRPr="00AF45AF">
        <w:rPr>
          <w:rFonts w:ascii="Times New Roman" w:eastAsia="Times New Roman" w:hAnsi="Times New Roman" w:cs="Times New Roman"/>
          <w:b/>
          <w:sz w:val="24"/>
          <w:szCs w:val="24"/>
          <w:lang w:eastAsia="es-CO"/>
        </w:rPr>
        <w:t xml:space="preserve"> OSPINA</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Representante a la Cámara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lastRenderedPageBreak/>
        <w:t xml:space="preserve">ERWIN ARIAS BETANCUR                INTI RAÚL ASPRILLA REYES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 Representante a la Cámara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 xml:space="preserve">GERMÁN NAVAS TALERO               LUIS ALBERTO ALBAN URBANO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 Representante a la Cámara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350FF4"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ab/>
        <w:t xml:space="preserve">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350FF4" w:rsidRPr="00AF45AF" w:rsidRDefault="004559C7" w:rsidP="00AF45AF">
      <w:pPr>
        <w:pStyle w:val="CM6"/>
        <w:spacing w:line="276" w:lineRule="auto"/>
        <w:contextualSpacing/>
        <w:jc w:val="both"/>
        <w:rPr>
          <w:rFonts w:ascii="Times New Roman" w:eastAsia="Times New Roman" w:hAnsi="Times New Roman" w:cs="Times New Roman"/>
          <w:iCs/>
          <w:lang w:eastAsia="es-CO"/>
        </w:rPr>
      </w:pPr>
      <w:r w:rsidRPr="00AF45AF">
        <w:rPr>
          <w:rFonts w:ascii="Times New Roman" w:eastAsia="Times New Roman" w:hAnsi="Times New Roman" w:cs="Times New Roman"/>
          <w:b/>
          <w:lang w:eastAsia="es-CO"/>
        </w:rPr>
        <w:lastRenderedPageBreak/>
        <w:t>INFORME DE PONENCIA PARA PRIMER DEBATE EN CÁMARA DEL </w:t>
      </w:r>
      <w:r w:rsidR="00B03E74" w:rsidRPr="00AF45AF">
        <w:rPr>
          <w:rFonts w:ascii="Times New Roman" w:hAnsi="Times New Roman" w:cs="Times New Roman"/>
          <w:b/>
          <w:lang w:eastAsia="es-CO"/>
        </w:rPr>
        <w:t xml:space="preserve">PROYECTO DE LEY NO. 396 DE CÁMARA DE 2019. </w:t>
      </w:r>
      <w:r w:rsidR="008E625E">
        <w:rPr>
          <w:rFonts w:ascii="Times New Roman" w:hAnsi="Times New Roman" w:cs="Times New Roman"/>
          <w:b/>
          <w:lang w:eastAsia="es-CO"/>
        </w:rPr>
        <w:t>“</w:t>
      </w:r>
      <w:r w:rsidR="00B03E74" w:rsidRPr="00AF45AF">
        <w:rPr>
          <w:rFonts w:ascii="Times New Roman" w:hAnsi="Times New Roman" w:cs="Times New Roman"/>
          <w:b/>
        </w:rPr>
        <w:t xml:space="preserve">POR MEDIO DEL CUAL SE INTERPRETA </w:t>
      </w:r>
      <w:r w:rsidR="00B03E74">
        <w:rPr>
          <w:rFonts w:ascii="Times New Roman" w:hAnsi="Times New Roman" w:cs="Times New Roman"/>
          <w:b/>
        </w:rPr>
        <w:t xml:space="preserve">EL </w:t>
      </w:r>
      <w:r w:rsidR="00B03E74" w:rsidRPr="00AF45AF">
        <w:rPr>
          <w:rFonts w:ascii="Times New Roman" w:hAnsi="Times New Roman" w:cs="Times New Roman"/>
          <w:b/>
        </w:rPr>
        <w:t>ARTÍCULO 388 DE LA LEY 5 DE 1992”.</w:t>
      </w:r>
    </w:p>
    <w:p w:rsidR="004559C7" w:rsidRPr="00AF45AF" w:rsidRDefault="004559C7" w:rsidP="00AF45AF">
      <w:pPr>
        <w:pStyle w:val="Default"/>
        <w:spacing w:line="276" w:lineRule="auto"/>
        <w:jc w:val="both"/>
        <w:rPr>
          <w:rFonts w:ascii="Times New Roman" w:hAnsi="Times New Roman" w:cs="Times New Roman"/>
          <w:b/>
          <w:bCs/>
          <w:color w:val="auto"/>
        </w:rPr>
      </w:pPr>
    </w:p>
    <w:p w:rsidR="004559C7" w:rsidRPr="00AF45AF" w:rsidRDefault="004559C7" w:rsidP="00AF45AF">
      <w:pPr>
        <w:adjustRightInd w:val="0"/>
        <w:spacing w:before="57" w:after="57" w:line="276" w:lineRule="auto"/>
        <w:jc w:val="both"/>
        <w:textAlignment w:val="center"/>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br/>
        <w:t>La presente ponencia consta de las siguientes partes:</w:t>
      </w:r>
    </w:p>
    <w:p w:rsidR="004559C7" w:rsidRPr="00AF45AF" w:rsidRDefault="004559C7" w:rsidP="00AF45AF">
      <w:pPr>
        <w:adjustRightInd w:val="0"/>
        <w:spacing w:after="57" w:line="276" w:lineRule="auto"/>
        <w:contextualSpacing/>
        <w:jc w:val="both"/>
        <w:textAlignment w:val="center"/>
        <w:rPr>
          <w:rFonts w:ascii="Times New Roman" w:eastAsia="Times New Roman" w:hAnsi="Times New Roman" w:cs="Times New Roman"/>
          <w:b/>
          <w:sz w:val="24"/>
          <w:szCs w:val="24"/>
          <w:lang w:eastAsia="es-CO"/>
        </w:rPr>
      </w:pPr>
    </w:p>
    <w:p w:rsidR="004559C7" w:rsidRPr="00AF45AF" w:rsidRDefault="004559C7" w:rsidP="00AF45AF">
      <w:pPr>
        <w:adjustRightInd w:val="0"/>
        <w:spacing w:after="57" w:line="276" w:lineRule="auto"/>
        <w:contextualSpacing/>
        <w:jc w:val="both"/>
        <w:textAlignment w:val="center"/>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I. TRÁMITE.</w:t>
      </w:r>
    </w:p>
    <w:p w:rsidR="004559C7" w:rsidRPr="00AF45AF" w:rsidRDefault="004559C7" w:rsidP="00AF45AF">
      <w:pPr>
        <w:adjustRightInd w:val="0"/>
        <w:spacing w:after="57" w:line="276" w:lineRule="auto"/>
        <w:contextualSpacing/>
        <w:jc w:val="both"/>
        <w:textAlignment w:val="center"/>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II. OBJETIVO DE LA PROPUESTA.</w:t>
      </w:r>
    </w:p>
    <w:p w:rsidR="004559C7" w:rsidRPr="00AF45AF" w:rsidRDefault="004559C7" w:rsidP="00AF45AF">
      <w:pPr>
        <w:spacing w:after="200" w:line="276" w:lineRule="auto"/>
        <w:contextualSpacing/>
        <w:jc w:val="both"/>
        <w:rPr>
          <w:rFonts w:ascii="Times New Roman" w:hAnsi="Times New Roman" w:cs="Times New Roman"/>
          <w:b/>
          <w:sz w:val="24"/>
          <w:szCs w:val="24"/>
        </w:rPr>
      </w:pPr>
      <w:r w:rsidRPr="00AF45AF">
        <w:rPr>
          <w:rFonts w:ascii="Times New Roman" w:hAnsi="Times New Roman" w:cs="Times New Roman"/>
          <w:b/>
          <w:bCs/>
          <w:sz w:val="24"/>
          <w:szCs w:val="24"/>
        </w:rPr>
        <w:t>III.</w:t>
      </w:r>
      <w:r w:rsidRPr="00AF45AF">
        <w:rPr>
          <w:rFonts w:ascii="Times New Roman" w:hAnsi="Times New Roman" w:cs="Times New Roman"/>
          <w:b/>
          <w:sz w:val="24"/>
          <w:szCs w:val="24"/>
        </w:rPr>
        <w:t xml:space="preserve"> CONVENIENCIA DE LA INICIATIVA.</w:t>
      </w:r>
    </w:p>
    <w:p w:rsidR="004559C7" w:rsidRDefault="006F5809" w:rsidP="00AF45AF">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I</w:t>
      </w:r>
      <w:r w:rsidR="004559C7" w:rsidRPr="00AF45AF">
        <w:rPr>
          <w:rFonts w:ascii="Times New Roman" w:hAnsi="Times New Roman" w:cs="Times New Roman"/>
          <w:b/>
          <w:sz w:val="24"/>
          <w:szCs w:val="24"/>
        </w:rPr>
        <w:t>V. MARCO NORMATIVO.</w:t>
      </w:r>
    </w:p>
    <w:p w:rsidR="004559C7" w:rsidRPr="00AF45AF" w:rsidRDefault="00AF45AF" w:rsidP="00AF45AF">
      <w:pPr>
        <w:spacing w:after="200" w:line="276" w:lineRule="auto"/>
        <w:contextualSpacing/>
        <w:jc w:val="both"/>
        <w:rPr>
          <w:rFonts w:ascii="Times New Roman" w:hAnsi="Times New Roman" w:cs="Times New Roman"/>
          <w:b/>
          <w:sz w:val="24"/>
          <w:szCs w:val="24"/>
        </w:rPr>
      </w:pPr>
      <w:r w:rsidRPr="00AF45AF">
        <w:rPr>
          <w:rFonts w:ascii="Times New Roman" w:hAnsi="Times New Roman" w:cs="Times New Roman"/>
          <w:b/>
          <w:sz w:val="24"/>
          <w:szCs w:val="24"/>
        </w:rPr>
        <w:t>V</w:t>
      </w:r>
      <w:r w:rsidR="004559C7" w:rsidRPr="00AF45AF">
        <w:rPr>
          <w:rFonts w:ascii="Times New Roman" w:hAnsi="Times New Roman" w:cs="Times New Roman"/>
          <w:b/>
          <w:sz w:val="24"/>
          <w:szCs w:val="24"/>
        </w:rPr>
        <w:t>. IMPACTO FISCAL.</w:t>
      </w:r>
    </w:p>
    <w:p w:rsidR="004559C7" w:rsidRPr="00AF45AF" w:rsidRDefault="006F5809" w:rsidP="00AF45AF">
      <w:pPr>
        <w:adjustRightInd w:val="0"/>
        <w:spacing w:after="57" w:line="276" w:lineRule="auto"/>
        <w:contextualSpacing/>
        <w:jc w:val="both"/>
        <w:textAlignment w:val="center"/>
        <w:rPr>
          <w:rFonts w:ascii="Times New Roman" w:eastAsia="Times New Roman" w:hAnsi="Times New Roman" w:cs="Times New Roman"/>
          <w:b/>
          <w:sz w:val="24"/>
          <w:szCs w:val="24"/>
          <w:lang w:eastAsia="es-CO"/>
        </w:rPr>
      </w:pPr>
      <w:r>
        <w:rPr>
          <w:rFonts w:ascii="Times New Roman" w:hAnsi="Times New Roman" w:cs="Times New Roman"/>
          <w:b/>
          <w:sz w:val="24"/>
          <w:szCs w:val="24"/>
        </w:rPr>
        <w:t>V</w:t>
      </w:r>
      <w:r w:rsidR="00AF45AF" w:rsidRPr="00AF45AF">
        <w:rPr>
          <w:rFonts w:ascii="Times New Roman" w:hAnsi="Times New Roman" w:cs="Times New Roman"/>
          <w:b/>
          <w:sz w:val="24"/>
          <w:szCs w:val="24"/>
        </w:rPr>
        <w:t>I</w:t>
      </w:r>
      <w:r w:rsidR="004559C7" w:rsidRPr="00AF45AF">
        <w:rPr>
          <w:rFonts w:ascii="Times New Roman" w:eastAsia="Times New Roman" w:hAnsi="Times New Roman" w:cs="Times New Roman"/>
          <w:b/>
          <w:sz w:val="24"/>
          <w:szCs w:val="24"/>
          <w:lang w:eastAsia="es-CO"/>
        </w:rPr>
        <w:t>. PROPOSICIÓN.</w:t>
      </w:r>
    </w:p>
    <w:p w:rsidR="004559C7" w:rsidRPr="00AF45AF" w:rsidRDefault="004559C7" w:rsidP="00AF45AF">
      <w:pPr>
        <w:spacing w:line="276" w:lineRule="auto"/>
        <w:jc w:val="both"/>
        <w:rPr>
          <w:rFonts w:ascii="Times New Roman" w:hAnsi="Times New Roman" w:cs="Times New Roman"/>
          <w:sz w:val="24"/>
          <w:szCs w:val="24"/>
        </w:rPr>
      </w:pPr>
    </w:p>
    <w:p w:rsidR="004559C7" w:rsidRPr="00AF45AF" w:rsidRDefault="004559C7" w:rsidP="00AF45AF">
      <w:pPr>
        <w:spacing w:line="276" w:lineRule="auto"/>
        <w:jc w:val="both"/>
        <w:rPr>
          <w:rFonts w:ascii="Times New Roman" w:hAnsi="Times New Roman" w:cs="Times New Roman"/>
          <w:sz w:val="24"/>
          <w:szCs w:val="24"/>
        </w:rPr>
      </w:pPr>
    </w:p>
    <w:p w:rsidR="004559C7" w:rsidRPr="00AF45AF" w:rsidRDefault="004559C7" w:rsidP="00AF45AF">
      <w:pPr>
        <w:pStyle w:val="Prrafodelista"/>
        <w:numPr>
          <w:ilvl w:val="0"/>
          <w:numId w:val="1"/>
        </w:numPr>
        <w:spacing w:line="276" w:lineRule="auto"/>
        <w:jc w:val="both"/>
        <w:rPr>
          <w:rFonts w:ascii="Times New Roman" w:hAnsi="Times New Roman" w:cs="Times New Roman"/>
          <w:b/>
          <w:sz w:val="24"/>
          <w:szCs w:val="24"/>
        </w:rPr>
      </w:pPr>
      <w:r w:rsidRPr="00AF45AF">
        <w:rPr>
          <w:rFonts w:ascii="Times New Roman" w:hAnsi="Times New Roman" w:cs="Times New Roman"/>
          <w:b/>
          <w:sz w:val="24"/>
          <w:szCs w:val="24"/>
        </w:rPr>
        <w:t xml:space="preserve">TRÁMITE </w:t>
      </w:r>
    </w:p>
    <w:p w:rsidR="004559C7" w:rsidRPr="00AF45AF" w:rsidRDefault="004559C7" w:rsidP="00AF45AF">
      <w:pPr>
        <w:spacing w:line="276" w:lineRule="auto"/>
        <w:jc w:val="both"/>
        <w:rPr>
          <w:rFonts w:ascii="Times New Roman" w:hAnsi="Times New Roman" w:cs="Times New Roman"/>
          <w:sz w:val="24"/>
          <w:szCs w:val="24"/>
        </w:rPr>
      </w:pPr>
      <w:r w:rsidRPr="00AF45AF">
        <w:rPr>
          <w:rFonts w:ascii="Times New Roman" w:hAnsi="Times New Roman" w:cs="Times New Roman"/>
          <w:sz w:val="24"/>
          <w:szCs w:val="24"/>
        </w:rPr>
        <w:t>El proyecto es de la autoría del Honorable Congresista:</w:t>
      </w:r>
      <w:r w:rsidRPr="00AF45AF">
        <w:rPr>
          <w:rFonts w:ascii="Times New Roman" w:hAnsi="Times New Roman" w:cs="Times New Roman"/>
          <w:sz w:val="24"/>
          <w:szCs w:val="24"/>
          <w:shd w:val="clear" w:color="auto" w:fill="F2F2F2"/>
        </w:rPr>
        <w:t xml:space="preserve"> </w:t>
      </w:r>
      <w:r w:rsidR="00350FF4" w:rsidRPr="00AF45AF">
        <w:rPr>
          <w:rFonts w:ascii="Times New Roman" w:hAnsi="Times New Roman" w:cs="Times New Roman"/>
          <w:sz w:val="24"/>
          <w:szCs w:val="24"/>
        </w:rPr>
        <w:t>CARLOS ARDILA ESPINOSA y otros, e</w:t>
      </w:r>
      <w:r w:rsidRPr="00AF45AF">
        <w:rPr>
          <w:rFonts w:ascii="Times New Roman" w:hAnsi="Times New Roman" w:cs="Times New Roman"/>
          <w:sz w:val="24"/>
          <w:szCs w:val="24"/>
        </w:rPr>
        <w:t xml:space="preserve">l proyecto objeto de estudio fue publicado en la gaceta No. </w:t>
      </w:r>
      <w:r w:rsidR="00350FF4" w:rsidRPr="00AF45AF">
        <w:rPr>
          <w:rFonts w:ascii="Times New Roman" w:hAnsi="Times New Roman" w:cs="Times New Roman"/>
          <w:sz w:val="24"/>
          <w:szCs w:val="24"/>
        </w:rPr>
        <w:t>507 de 2019</w:t>
      </w:r>
      <w:r w:rsidRPr="00AF45AF">
        <w:rPr>
          <w:rFonts w:ascii="Times New Roman" w:hAnsi="Times New Roman" w:cs="Times New Roman"/>
          <w:sz w:val="24"/>
          <w:szCs w:val="24"/>
        </w:rPr>
        <w:t xml:space="preserve">, y recibido en la Comisión Primera de la Cámara de Representantes el día 10 de </w:t>
      </w:r>
      <w:r w:rsidR="00350FF4" w:rsidRPr="00AF45AF">
        <w:rPr>
          <w:rFonts w:ascii="Times New Roman" w:hAnsi="Times New Roman" w:cs="Times New Roman"/>
          <w:sz w:val="24"/>
          <w:szCs w:val="24"/>
        </w:rPr>
        <w:t>junio</w:t>
      </w:r>
      <w:r w:rsidRPr="00AF45AF">
        <w:rPr>
          <w:rFonts w:ascii="Times New Roman" w:hAnsi="Times New Roman" w:cs="Times New Roman"/>
          <w:sz w:val="24"/>
          <w:szCs w:val="24"/>
        </w:rPr>
        <w:t xml:space="preserve"> </w:t>
      </w:r>
      <w:r w:rsidR="00350FF4" w:rsidRPr="00AF45AF">
        <w:rPr>
          <w:rFonts w:ascii="Times New Roman" w:hAnsi="Times New Roman" w:cs="Times New Roman"/>
          <w:sz w:val="24"/>
          <w:szCs w:val="24"/>
        </w:rPr>
        <w:t>de 2019</w:t>
      </w:r>
      <w:r w:rsidRPr="00AF45AF">
        <w:rPr>
          <w:rFonts w:ascii="Times New Roman" w:hAnsi="Times New Roman" w:cs="Times New Roman"/>
          <w:sz w:val="24"/>
          <w:szCs w:val="24"/>
        </w:rPr>
        <w:t xml:space="preserve">. Por designación de la Mesa Directiva de esa Comisión le correspondió a los representantes </w:t>
      </w:r>
      <w:r w:rsidRPr="00AF45AF">
        <w:rPr>
          <w:rFonts w:ascii="Times New Roman" w:eastAsia="Times New Roman" w:hAnsi="Times New Roman" w:cs="Times New Roman"/>
          <w:sz w:val="24"/>
          <w:szCs w:val="24"/>
          <w:lang w:eastAsia="es-CO"/>
        </w:rPr>
        <w:t>H.R. </w:t>
      </w:r>
      <w:hyperlink r:id="rId8" w:tgtFrame="_blank" w:history="1">
        <w:r w:rsidRPr="00AF45AF">
          <w:rPr>
            <w:rFonts w:ascii="Times New Roman" w:eastAsia="Times New Roman" w:hAnsi="Times New Roman" w:cs="Times New Roman"/>
            <w:sz w:val="24"/>
            <w:szCs w:val="24"/>
            <w:lang w:eastAsia="es-CO"/>
          </w:rPr>
          <w:t>Andrés David Calle Aguas</w:t>
        </w:r>
      </w:hyperlink>
      <w:r w:rsidR="00350FF4" w:rsidRPr="00AF45AF">
        <w:rPr>
          <w:rFonts w:ascii="Times New Roman" w:eastAsia="Times New Roman" w:hAnsi="Times New Roman" w:cs="Times New Roman"/>
          <w:sz w:val="24"/>
          <w:szCs w:val="24"/>
          <w:lang w:eastAsia="es-CO"/>
        </w:rPr>
        <w:t xml:space="preserve"> –C-</w:t>
      </w:r>
      <w:r w:rsidRPr="00AF45AF">
        <w:rPr>
          <w:rFonts w:ascii="Times New Roman" w:eastAsia="Times New Roman" w:hAnsi="Times New Roman" w:cs="Times New Roman"/>
          <w:sz w:val="24"/>
          <w:szCs w:val="24"/>
          <w:lang w:eastAsia="es-CO"/>
        </w:rPr>
        <w:t xml:space="preserve">; </w:t>
      </w:r>
      <w:r w:rsidR="00350FF4" w:rsidRPr="00AF45AF">
        <w:rPr>
          <w:rFonts w:ascii="Times New Roman" w:eastAsia="Times New Roman" w:hAnsi="Times New Roman" w:cs="Times New Roman"/>
          <w:sz w:val="24"/>
          <w:szCs w:val="24"/>
          <w:lang w:eastAsia="es-CO"/>
        </w:rPr>
        <w:t xml:space="preserve">H.R. EDWARD DAVID RODRÍGUEZ </w:t>
      </w:r>
      <w:proofErr w:type="spellStart"/>
      <w:r w:rsidR="00350FF4" w:rsidRPr="00AF45AF">
        <w:rPr>
          <w:rFonts w:ascii="Times New Roman" w:eastAsia="Times New Roman" w:hAnsi="Times New Roman" w:cs="Times New Roman"/>
          <w:sz w:val="24"/>
          <w:szCs w:val="24"/>
          <w:lang w:eastAsia="es-CO"/>
        </w:rPr>
        <w:t>RODRÍGUEZ</w:t>
      </w:r>
      <w:proofErr w:type="spellEnd"/>
      <w:r w:rsidR="00350FF4" w:rsidRPr="00AF45AF">
        <w:rPr>
          <w:rFonts w:ascii="Times New Roman" w:eastAsia="Times New Roman" w:hAnsi="Times New Roman" w:cs="Times New Roman"/>
          <w:sz w:val="24"/>
          <w:szCs w:val="24"/>
          <w:lang w:eastAsia="es-CO"/>
        </w:rPr>
        <w:t>; H.R. ELBERT DÍAZ LOZANO; H.R. JUAN CARLOS WILLS O</w:t>
      </w:r>
      <w:r w:rsidR="008644A0" w:rsidRPr="00AF45AF">
        <w:rPr>
          <w:rFonts w:ascii="Times New Roman" w:eastAsia="Times New Roman" w:hAnsi="Times New Roman" w:cs="Times New Roman"/>
          <w:sz w:val="24"/>
          <w:szCs w:val="24"/>
          <w:lang w:eastAsia="es-CO"/>
        </w:rPr>
        <w:t>SPINA; H.R. ERWIN ARIAS BETANCUR; H.R. INTI RAUL ASPRILLA REYES; H.R. GERMÁN NAVAS TALERO; H.R. LUIS ALBERTO ALBAN,</w:t>
      </w:r>
      <w:r w:rsidR="00350FF4" w:rsidRP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rendir Informe de Ponencia para primer debate en la Cámara de Representantes. </w:t>
      </w:r>
    </w:p>
    <w:p w:rsidR="004559C7" w:rsidRPr="00AF45AF" w:rsidRDefault="004559C7" w:rsidP="00AF45AF">
      <w:pPr>
        <w:shd w:val="clear" w:color="auto" w:fill="FFFFFF"/>
        <w:spacing w:line="276" w:lineRule="auto"/>
        <w:jc w:val="both"/>
        <w:rPr>
          <w:rFonts w:ascii="Times New Roman" w:eastAsia="Times New Roman" w:hAnsi="Times New Roman" w:cs="Times New Roman"/>
          <w:sz w:val="24"/>
          <w:szCs w:val="24"/>
          <w:lang w:eastAsia="es-CO"/>
        </w:rPr>
      </w:pPr>
    </w:p>
    <w:p w:rsidR="004559C7" w:rsidRPr="00AF45AF" w:rsidRDefault="004559C7" w:rsidP="00AF45AF">
      <w:pPr>
        <w:pStyle w:val="Prrafodelista"/>
        <w:numPr>
          <w:ilvl w:val="0"/>
          <w:numId w:val="1"/>
        </w:numPr>
        <w:shd w:val="clear" w:color="auto" w:fill="FFFFFF"/>
        <w:spacing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 xml:space="preserve">OBJETIVO DE LA PROPUESTA </w:t>
      </w:r>
    </w:p>
    <w:p w:rsidR="008644A0" w:rsidRPr="00AF45AF" w:rsidRDefault="008644A0" w:rsidP="00AF45AF">
      <w:pPr>
        <w:ind w:left="360"/>
        <w:jc w:val="both"/>
        <w:rPr>
          <w:rFonts w:ascii="Times New Roman" w:hAnsi="Times New Roman" w:cs="Times New Roman"/>
          <w:sz w:val="24"/>
          <w:szCs w:val="24"/>
        </w:rPr>
      </w:pPr>
      <w:r w:rsidRPr="00AF45AF">
        <w:rPr>
          <w:rFonts w:ascii="Times New Roman" w:hAnsi="Times New Roman" w:cs="Times New Roman"/>
          <w:sz w:val="24"/>
          <w:szCs w:val="24"/>
        </w:rPr>
        <w:t xml:space="preserve">Se hace necesario interpretar la Ley 5 de 1992 con la autoridad que la Constitución le confiere expresamente al Congreso en el artículo 150, y así aclarar y hacer explícita la facultad que tiene cada Congresista de tener asistentes o asesores de su Unidad de Trabajo Legislativo en cualquier lugar del territorio nacional, para apoyarle en todas las funciones del Congresista, incluidas las legislativas, de control, sociales, de campaña política, de rendición de cuentas, o cualquier otra relacionada con las funciones constitucionales y legales de los Senadores y Representantes a la Cámara. </w:t>
      </w:r>
    </w:p>
    <w:p w:rsidR="004559C7" w:rsidRPr="00AF45AF" w:rsidRDefault="004559C7" w:rsidP="00AF45AF">
      <w:pPr>
        <w:pStyle w:val="Default"/>
        <w:spacing w:line="276" w:lineRule="auto"/>
        <w:jc w:val="both"/>
        <w:rPr>
          <w:rFonts w:ascii="Times New Roman" w:hAnsi="Times New Roman" w:cs="Times New Roman"/>
          <w:color w:val="auto"/>
        </w:rPr>
      </w:pPr>
    </w:p>
    <w:p w:rsidR="004559C7" w:rsidRPr="00AF45AF" w:rsidRDefault="004559C7" w:rsidP="00AF45AF">
      <w:pPr>
        <w:pStyle w:val="Prrafodelista"/>
        <w:numPr>
          <w:ilvl w:val="0"/>
          <w:numId w:val="1"/>
        </w:numPr>
        <w:spacing w:line="276" w:lineRule="auto"/>
        <w:jc w:val="both"/>
        <w:rPr>
          <w:rFonts w:ascii="Times New Roman" w:hAnsi="Times New Roman" w:cs="Times New Roman"/>
          <w:b/>
          <w:sz w:val="24"/>
          <w:szCs w:val="24"/>
        </w:rPr>
      </w:pPr>
      <w:r w:rsidRPr="00AF45AF">
        <w:rPr>
          <w:rFonts w:ascii="Times New Roman" w:hAnsi="Times New Roman" w:cs="Times New Roman"/>
          <w:b/>
          <w:sz w:val="24"/>
          <w:szCs w:val="24"/>
        </w:rPr>
        <w:t xml:space="preserve">CONVENIENCIA DE LA INICIATIVA </w:t>
      </w:r>
    </w:p>
    <w:p w:rsidR="008644A0" w:rsidRPr="00AF45AF" w:rsidRDefault="008644A0" w:rsidP="00AF45AF">
      <w:pPr>
        <w:jc w:val="both"/>
        <w:rPr>
          <w:rFonts w:ascii="Times New Roman" w:hAnsi="Times New Roman" w:cs="Times New Roman"/>
          <w:b/>
          <w:sz w:val="24"/>
          <w:szCs w:val="24"/>
        </w:rPr>
      </w:pPr>
    </w:p>
    <w:p w:rsidR="008644A0" w:rsidRPr="00AF45AF" w:rsidRDefault="008644A0" w:rsidP="00AF45AF">
      <w:pPr>
        <w:jc w:val="both"/>
        <w:rPr>
          <w:rFonts w:ascii="Times New Roman" w:hAnsi="Times New Roman" w:cs="Times New Roman"/>
          <w:b/>
          <w:sz w:val="24"/>
          <w:szCs w:val="24"/>
        </w:rPr>
      </w:pPr>
      <w:r w:rsidRPr="00AF45AF">
        <w:rPr>
          <w:rFonts w:ascii="Times New Roman" w:hAnsi="Times New Roman" w:cs="Times New Roman"/>
          <w:b/>
          <w:sz w:val="24"/>
          <w:szCs w:val="24"/>
        </w:rPr>
        <w:lastRenderedPageBreak/>
        <w:t>Dudas frente al régimen de las UTL que justifican la necesidad del presente Proyecto.</w:t>
      </w: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 xml:space="preserve">Recientemente, diversas manifestaciones ciudadanas han expresado dudas acerca de si los integrantes de las Unidades de Trabajo Legislativo deben laborar dentro de las instalaciones del Congreso de la República, o si pueden hacerlo desde cualquier otro lugar del territorio </w:t>
      </w:r>
      <w:proofErr w:type="gramStart"/>
      <w:r w:rsidRPr="00AF45AF">
        <w:rPr>
          <w:rFonts w:ascii="Times New Roman" w:hAnsi="Times New Roman" w:cs="Times New Roman"/>
          <w:sz w:val="24"/>
          <w:szCs w:val="24"/>
        </w:rPr>
        <w:t>nacional</w:t>
      </w:r>
      <w:proofErr w:type="gramEnd"/>
      <w:r w:rsidRPr="00AF45AF">
        <w:rPr>
          <w:rFonts w:ascii="Times New Roman" w:hAnsi="Times New Roman" w:cs="Times New Roman"/>
          <w:sz w:val="24"/>
          <w:szCs w:val="24"/>
        </w:rPr>
        <w:t>, especialmente desde las regiones en donde los Congresistas fueron electos o tienen simpatizantes.</w:t>
      </w: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Dichas manifestaciones ciudadanas son plenamente legítimas, sin embargo, generan inquietudes respecto de otros valores democráticos, claramente superiores, como la autonomía y soberanía de la Rama Legislativa, la descentralización, la debida representación del electorado, y el acercamiento de las instituciones públicas hacia la comunidad.</w:t>
      </w: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 xml:space="preserve">En efecto, la Rama Legislativa es sin duda la más importante de las Ramas dentro de una democracia, en el sentido de que es el órgano de representación por excelencia de todas las facciones políticas del País, y con dicha legitimidad representativa y democrática, expide las leyes que deben acatar todos los demás operadores jurídicos, funcionarios públicos y </w:t>
      </w:r>
      <w:proofErr w:type="gramStart"/>
      <w:r w:rsidRPr="00AF45AF">
        <w:rPr>
          <w:rFonts w:ascii="Times New Roman" w:hAnsi="Times New Roman" w:cs="Times New Roman"/>
          <w:sz w:val="24"/>
          <w:szCs w:val="24"/>
        </w:rPr>
        <w:t>autoridades</w:t>
      </w:r>
      <w:proofErr w:type="gramEnd"/>
      <w:r w:rsidRPr="00AF45AF">
        <w:rPr>
          <w:rFonts w:ascii="Times New Roman" w:hAnsi="Times New Roman" w:cs="Times New Roman"/>
          <w:sz w:val="24"/>
          <w:szCs w:val="24"/>
        </w:rPr>
        <w:t xml:space="preserve"> judiciales y administrativas. </w:t>
      </w: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Dicha importancia dentro de un sistema democrático justifica afianzar, por un lado, la autonomía e independencia de la Rama, especialmente en lo relativo a su funcionamiento interno y al apoyo que las Unidades de Trabajo Legislativo brindan a los Congresistas. Y de otro lado, respecto de la decisión autónoma e independiente del Legislativo de ejecutar sus funciones políticas, legislativas, de rendición de cuentas, entre otras, desde cualquier lugar del territorio que se estime conveniente, a fin de promover la descentralización y la correcta representación de la población colombiana que se encuentra dispersa mucho más allá de las instalaciones del Congreso y de las fronteras del Distrito Capital. No por otra razón, sino por la de garantizar su independencia y autonomía respecto de las demás entidades públicas, la Rama Legislativa tiene la facultad constitucional y legal de, por ejemplo, organizar su Policía interna</w:t>
      </w:r>
      <w:r w:rsidRPr="00AF45AF">
        <w:rPr>
          <w:rStyle w:val="Refdenotaalpie"/>
          <w:rFonts w:ascii="Times New Roman" w:hAnsi="Times New Roman" w:cs="Times New Roman"/>
          <w:sz w:val="24"/>
          <w:szCs w:val="24"/>
        </w:rPr>
        <w:footnoteReference w:id="1"/>
      </w:r>
      <w:r w:rsidRPr="00AF45AF">
        <w:rPr>
          <w:rFonts w:ascii="Times New Roman" w:hAnsi="Times New Roman" w:cs="Times New Roman"/>
          <w:sz w:val="24"/>
          <w:szCs w:val="24"/>
        </w:rPr>
        <w:t>, o  incluso de trasladar su sede a otro lugar distinto al del Capitolio Nacional ubicado en la Capital de la República</w:t>
      </w:r>
      <w:r w:rsidRPr="00AF45AF">
        <w:rPr>
          <w:rStyle w:val="Refdenotaalpie"/>
          <w:rFonts w:ascii="Times New Roman" w:hAnsi="Times New Roman" w:cs="Times New Roman"/>
          <w:sz w:val="24"/>
          <w:szCs w:val="24"/>
        </w:rPr>
        <w:footnoteReference w:id="2"/>
      </w:r>
      <w:r w:rsidRPr="00AF45AF">
        <w:rPr>
          <w:rFonts w:ascii="Times New Roman" w:hAnsi="Times New Roman" w:cs="Times New Roman"/>
          <w:sz w:val="24"/>
          <w:szCs w:val="24"/>
        </w:rPr>
        <w:t>.</w:t>
      </w: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Con todo, el aclarar que los miembros de las Unidades de Trabajo Legislativo pueden ejercer sus funciones desde cualquier lugar del territorio nacional es una medida conveniente, oportuna y ciertamente ajustada a los valores democráticos de nuestra Constitución, máxime en una época en la que los avances en las comunicaciones permiten sin mayores problemas el teletrabajo, y concomitantemente la posibilidad de hacer llegar a los Congresistas que sesionan en la capital, las inquietudes de la población que reside en los distintos entes territoriales.</w:t>
      </w:r>
    </w:p>
    <w:p w:rsidR="008644A0" w:rsidRPr="00AF45AF" w:rsidRDefault="008644A0" w:rsidP="00AF45AF">
      <w:pPr>
        <w:pStyle w:val="Prrafodelista"/>
        <w:spacing w:after="200" w:line="276" w:lineRule="auto"/>
        <w:ind w:left="1080"/>
        <w:jc w:val="both"/>
        <w:rPr>
          <w:rFonts w:ascii="Times New Roman" w:hAnsi="Times New Roman" w:cs="Times New Roman"/>
          <w:b/>
          <w:sz w:val="24"/>
          <w:szCs w:val="24"/>
        </w:rPr>
      </w:pPr>
    </w:p>
    <w:p w:rsidR="008644A0" w:rsidRPr="00AF45AF" w:rsidRDefault="008644A0" w:rsidP="00AF45AF">
      <w:pPr>
        <w:spacing w:line="276" w:lineRule="auto"/>
        <w:jc w:val="both"/>
        <w:rPr>
          <w:rFonts w:ascii="Times New Roman" w:hAnsi="Times New Roman" w:cs="Times New Roman"/>
          <w:sz w:val="24"/>
          <w:szCs w:val="24"/>
        </w:rPr>
      </w:pPr>
    </w:p>
    <w:p w:rsidR="008644A0" w:rsidRPr="00AF45AF" w:rsidRDefault="004559C7" w:rsidP="00AF45AF">
      <w:pPr>
        <w:pStyle w:val="Prrafodelista"/>
        <w:numPr>
          <w:ilvl w:val="0"/>
          <w:numId w:val="1"/>
        </w:numPr>
        <w:jc w:val="both"/>
        <w:rPr>
          <w:rFonts w:ascii="Times New Roman" w:hAnsi="Times New Roman" w:cs="Times New Roman"/>
          <w:b/>
          <w:sz w:val="24"/>
          <w:szCs w:val="24"/>
        </w:rPr>
      </w:pPr>
      <w:r w:rsidRPr="00AF45AF">
        <w:rPr>
          <w:rFonts w:ascii="Times New Roman" w:hAnsi="Times New Roman" w:cs="Times New Roman"/>
          <w:b/>
          <w:sz w:val="24"/>
          <w:szCs w:val="24"/>
        </w:rPr>
        <w:lastRenderedPageBreak/>
        <w:t xml:space="preserve">MARCO NORMATIVO </w:t>
      </w: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El principal fundamento jurídico que sostiene esta iniciativa es la Constitución Política en sus artículos 150, que indica en sus numerales relevantes para este caso:</w:t>
      </w:r>
    </w:p>
    <w:p w:rsidR="008644A0" w:rsidRPr="00AF45AF" w:rsidRDefault="008644A0" w:rsidP="00AF45AF">
      <w:pPr>
        <w:overflowPunct w:val="0"/>
        <w:autoSpaceDE w:val="0"/>
        <w:autoSpaceDN w:val="0"/>
        <w:spacing w:before="100" w:beforeAutospacing="1" w:after="0" w:line="240" w:lineRule="auto"/>
        <w:ind w:left="1416" w:right="44"/>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b/>
          <w:bCs/>
          <w:sz w:val="24"/>
          <w:szCs w:val="24"/>
          <w:lang w:eastAsia="es-CO"/>
        </w:rPr>
        <w:t xml:space="preserve">ARTICULO 150. </w:t>
      </w:r>
      <w:r w:rsidRPr="00AF45AF">
        <w:rPr>
          <w:rFonts w:ascii="Times New Roman" w:eastAsia="Times New Roman" w:hAnsi="Times New Roman" w:cs="Times New Roman"/>
          <w:sz w:val="24"/>
          <w:szCs w:val="24"/>
          <w:lang w:eastAsia="es-CO"/>
        </w:rPr>
        <w:t xml:space="preserve">Corresponde al Congreso hacer las leyes. Por medio de ellas ejerce las siguientes funciones: </w:t>
      </w:r>
    </w:p>
    <w:p w:rsidR="008644A0" w:rsidRPr="00AF45AF" w:rsidRDefault="008644A0" w:rsidP="00AF45AF">
      <w:pPr>
        <w:overflowPunct w:val="0"/>
        <w:autoSpaceDE w:val="0"/>
        <w:autoSpaceDN w:val="0"/>
        <w:spacing w:before="100" w:beforeAutospacing="1" w:after="0" w:line="240" w:lineRule="auto"/>
        <w:ind w:left="1416" w:right="44"/>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1. Interpretar, reformar y derogar las leyes.</w:t>
      </w:r>
    </w:p>
    <w:p w:rsidR="008644A0" w:rsidRPr="00AF45AF" w:rsidRDefault="008644A0" w:rsidP="00AF45AF">
      <w:pPr>
        <w:overflowPunct w:val="0"/>
        <w:autoSpaceDE w:val="0"/>
        <w:autoSpaceDN w:val="0"/>
        <w:spacing w:before="100" w:beforeAutospacing="1" w:after="0" w:line="240" w:lineRule="auto"/>
        <w:ind w:left="1416" w:right="44"/>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2. Expedir códigos en todos los ramos de la legislación y reformar sus disposiciones.</w:t>
      </w:r>
    </w:p>
    <w:p w:rsidR="008644A0" w:rsidRPr="00AF45AF" w:rsidRDefault="008644A0" w:rsidP="00AF45AF">
      <w:pPr>
        <w:spacing w:after="0"/>
        <w:ind w:left="1416"/>
        <w:jc w:val="both"/>
        <w:rPr>
          <w:rFonts w:ascii="Times New Roman" w:hAnsi="Times New Roman" w:cs="Times New Roman"/>
          <w:sz w:val="24"/>
          <w:szCs w:val="24"/>
        </w:rPr>
      </w:pPr>
      <w:r w:rsidRPr="00AF45AF">
        <w:rPr>
          <w:rFonts w:ascii="Times New Roman" w:hAnsi="Times New Roman" w:cs="Times New Roman"/>
          <w:sz w:val="24"/>
          <w:szCs w:val="24"/>
        </w:rPr>
        <w:t>(…)</w:t>
      </w:r>
    </w:p>
    <w:p w:rsidR="008644A0" w:rsidRPr="00AF45AF" w:rsidRDefault="008644A0" w:rsidP="00AF45AF">
      <w:pPr>
        <w:spacing w:after="0"/>
        <w:ind w:left="1416"/>
        <w:jc w:val="both"/>
        <w:rPr>
          <w:rFonts w:ascii="Times New Roman" w:hAnsi="Times New Roman" w:cs="Times New Roman"/>
          <w:sz w:val="24"/>
          <w:szCs w:val="24"/>
        </w:rPr>
      </w:pPr>
      <w:r w:rsidRPr="00AF45AF">
        <w:rPr>
          <w:rFonts w:ascii="Times New Roman" w:hAnsi="Times New Roman" w:cs="Times New Roman"/>
          <w:sz w:val="24"/>
          <w:szCs w:val="24"/>
        </w:rPr>
        <w:t>20. Crear los servicios administrativos y técnicos de las Cámaras.</w:t>
      </w:r>
    </w:p>
    <w:p w:rsidR="008644A0" w:rsidRPr="00AF45AF" w:rsidRDefault="008644A0" w:rsidP="00AF45AF">
      <w:pPr>
        <w:spacing w:after="0"/>
        <w:ind w:left="1416"/>
        <w:jc w:val="both"/>
        <w:rPr>
          <w:rFonts w:ascii="Times New Roman" w:hAnsi="Times New Roman" w:cs="Times New Roman"/>
          <w:sz w:val="24"/>
          <w:szCs w:val="24"/>
        </w:rPr>
      </w:pPr>
      <w:r w:rsidRPr="00AF45AF">
        <w:rPr>
          <w:rFonts w:ascii="Times New Roman" w:hAnsi="Times New Roman" w:cs="Times New Roman"/>
          <w:sz w:val="24"/>
          <w:szCs w:val="24"/>
        </w:rPr>
        <w:t>(…)</w:t>
      </w:r>
    </w:p>
    <w:p w:rsidR="008644A0" w:rsidRPr="00AF45AF" w:rsidRDefault="008644A0" w:rsidP="00AF45AF">
      <w:pPr>
        <w:spacing w:after="0"/>
        <w:ind w:left="1416"/>
        <w:jc w:val="both"/>
        <w:rPr>
          <w:rFonts w:ascii="Times New Roman" w:hAnsi="Times New Roman" w:cs="Times New Roman"/>
          <w:sz w:val="24"/>
          <w:szCs w:val="24"/>
        </w:rPr>
      </w:pPr>
      <w:r w:rsidRPr="00AF45AF">
        <w:rPr>
          <w:rFonts w:ascii="Times New Roman" w:hAnsi="Times New Roman" w:cs="Times New Roman"/>
          <w:sz w:val="24"/>
          <w:szCs w:val="24"/>
        </w:rPr>
        <w:t>23. Expedir las leyes que regirán el ejercicio de las funciones públicas y la prestación de los servicios públicos.</w:t>
      </w:r>
    </w:p>
    <w:p w:rsidR="008644A0" w:rsidRPr="00AF45AF" w:rsidRDefault="008644A0" w:rsidP="00AF45AF">
      <w:pPr>
        <w:jc w:val="both"/>
        <w:rPr>
          <w:rFonts w:ascii="Times New Roman" w:hAnsi="Times New Roman" w:cs="Times New Roman"/>
          <w:sz w:val="24"/>
          <w:szCs w:val="24"/>
        </w:rPr>
      </w:pP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Igualmente, el 151 de la Constitución señala que el Congreso se dictará su propio reglamento mediante leyes orgánicas.</w:t>
      </w:r>
    </w:p>
    <w:p w:rsidR="008644A0" w:rsidRPr="00AF45AF" w:rsidRDefault="008644A0" w:rsidP="00AF45AF">
      <w:pPr>
        <w:jc w:val="both"/>
        <w:rPr>
          <w:rFonts w:ascii="Times New Roman" w:hAnsi="Times New Roman" w:cs="Times New Roman"/>
          <w:sz w:val="24"/>
          <w:szCs w:val="24"/>
        </w:rPr>
      </w:pPr>
      <w:r w:rsidRPr="00AF45AF">
        <w:rPr>
          <w:rFonts w:ascii="Times New Roman" w:hAnsi="Times New Roman" w:cs="Times New Roman"/>
          <w:sz w:val="24"/>
          <w:szCs w:val="24"/>
        </w:rPr>
        <w:t>En materia de jurisprudencia, el Honorable Consejo de Estado ha indicado que los integrantes de las Unidades de Trabajo Legislativo pueden laborar en lugares distintos a las instalaciones del Congreso. Así lo dispuso en sentencia del 28 de marzo de 2017, radicado 2015-00111, en donde manifestó el Alto Tribunal:</w:t>
      </w:r>
    </w:p>
    <w:p w:rsidR="008644A0" w:rsidRPr="00AF45AF" w:rsidRDefault="008644A0" w:rsidP="00AF45AF">
      <w:pPr>
        <w:jc w:val="both"/>
        <w:rPr>
          <w:rFonts w:ascii="Times New Roman" w:hAnsi="Times New Roman" w:cs="Times New Roman"/>
          <w:sz w:val="24"/>
          <w:szCs w:val="24"/>
        </w:rPr>
      </w:pPr>
    </w:p>
    <w:p w:rsidR="008644A0" w:rsidRPr="00AF45AF" w:rsidRDefault="008644A0" w:rsidP="00AF45AF">
      <w:pPr>
        <w:ind w:left="1416"/>
        <w:jc w:val="both"/>
        <w:rPr>
          <w:rFonts w:ascii="Times New Roman" w:hAnsi="Times New Roman" w:cs="Times New Roman"/>
          <w:sz w:val="24"/>
          <w:szCs w:val="24"/>
        </w:rPr>
      </w:pPr>
      <w:r w:rsidRPr="00AF45AF">
        <w:rPr>
          <w:rFonts w:ascii="Times New Roman" w:hAnsi="Times New Roman" w:cs="Times New Roman"/>
          <w:sz w:val="24"/>
          <w:szCs w:val="24"/>
        </w:rPr>
        <w:t>“Por lo demás, se debe resaltar que legalmente nada exige que un empleado de la UTL del Congresista, deba desempeñar sus funciones en las instalaciones del Congreso de la República, por cuanto el artículo 385 de la Ley 5 de 1992 de manera expresa señala que son los empleados de la planta de personal quienes deben prestar sus servicios en las dependencias donde fueron nombrados, o donde las necesidades del servicio lo exijan. En los términos de lo establecido en los artículos 367 y siguientes de la Ley 5 de 1992, los empleados y/o contratistas de la Unidad de Trabajo Legislativo no hacen parte de la planta de personal del Senado de la República.</w:t>
      </w:r>
    </w:p>
    <w:p w:rsidR="008644A0" w:rsidRPr="00AF45AF" w:rsidRDefault="008644A0" w:rsidP="00AF45AF">
      <w:pPr>
        <w:ind w:left="1416"/>
        <w:jc w:val="both"/>
        <w:rPr>
          <w:rFonts w:ascii="Times New Roman" w:hAnsi="Times New Roman" w:cs="Times New Roman"/>
          <w:sz w:val="24"/>
          <w:szCs w:val="24"/>
        </w:rPr>
      </w:pPr>
      <w:r w:rsidRPr="00AF45AF">
        <w:rPr>
          <w:rFonts w:ascii="Times New Roman" w:hAnsi="Times New Roman" w:cs="Times New Roman"/>
          <w:sz w:val="24"/>
          <w:szCs w:val="24"/>
        </w:rPr>
        <w:t>(…)</w:t>
      </w:r>
    </w:p>
    <w:p w:rsidR="008644A0" w:rsidRPr="00AF45AF" w:rsidRDefault="008644A0" w:rsidP="00AF45AF">
      <w:pPr>
        <w:ind w:left="1416"/>
        <w:jc w:val="both"/>
        <w:rPr>
          <w:rFonts w:ascii="Times New Roman" w:hAnsi="Times New Roman" w:cs="Times New Roman"/>
          <w:sz w:val="24"/>
          <w:szCs w:val="24"/>
        </w:rPr>
      </w:pPr>
      <w:r w:rsidRPr="00AF45AF">
        <w:rPr>
          <w:rFonts w:ascii="Times New Roman" w:hAnsi="Times New Roman" w:cs="Times New Roman"/>
          <w:sz w:val="24"/>
          <w:szCs w:val="24"/>
        </w:rPr>
        <w:t xml:space="preserve">515/13 señaló, que en el proceso de perdida de investidura se debe juzgar teniendo en cuenta la presunción de inocencia </w:t>
      </w:r>
      <w:r w:rsidRPr="00AF45AF">
        <w:rPr>
          <w:rFonts w:ascii="Times New Roman" w:hAnsi="Times New Roman" w:cs="Times New Roman"/>
          <w:b/>
          <w:bCs/>
          <w:i/>
          <w:iCs/>
          <w:sz w:val="24"/>
          <w:szCs w:val="24"/>
        </w:rPr>
        <w:t>que no cabe su aplicación por analogía ni por extensión”</w:t>
      </w:r>
      <w:r w:rsidRPr="00AF45AF">
        <w:rPr>
          <w:rFonts w:ascii="Times New Roman" w:hAnsi="Times New Roman" w:cs="Times New Roman"/>
          <w:sz w:val="24"/>
          <w:szCs w:val="24"/>
        </w:rPr>
        <w:t xml:space="preserve">, ya que. Además, agregó que las causales de pérdida de investidura son de orden público, de interpretación restrictiva y  Sentencia C-207 de 2003.tienen por consecuencia una sanción </w:t>
      </w:r>
      <w:r w:rsidRPr="00AF45AF">
        <w:rPr>
          <w:rFonts w:ascii="Times New Roman" w:hAnsi="Times New Roman" w:cs="Times New Roman"/>
          <w:i/>
          <w:iCs/>
          <w:sz w:val="24"/>
          <w:szCs w:val="24"/>
        </w:rPr>
        <w:t xml:space="preserve">“que impide al </w:t>
      </w:r>
      <w:r w:rsidRPr="00AF45AF">
        <w:rPr>
          <w:rFonts w:ascii="Times New Roman" w:hAnsi="Times New Roman" w:cs="Times New Roman"/>
          <w:i/>
          <w:iCs/>
          <w:sz w:val="24"/>
          <w:szCs w:val="24"/>
        </w:rPr>
        <w:lastRenderedPageBreak/>
        <w:t>afectado el ejercicio pleno de sus derechos políticos en el futuro y a perpetuidad</w:t>
      </w:r>
      <w:r w:rsidRPr="00AF45AF">
        <w:rPr>
          <w:rFonts w:ascii="Times New Roman" w:hAnsi="Times New Roman" w:cs="Times New Roman"/>
          <w:sz w:val="24"/>
          <w:szCs w:val="24"/>
        </w:rPr>
        <w:t>”. (</w:t>
      </w:r>
      <w:proofErr w:type="gramStart"/>
      <w:r w:rsidRPr="00AF45AF">
        <w:rPr>
          <w:rFonts w:ascii="Times New Roman" w:hAnsi="Times New Roman" w:cs="Times New Roman"/>
          <w:sz w:val="24"/>
          <w:szCs w:val="24"/>
        </w:rPr>
        <w:t>cursivas</w:t>
      </w:r>
      <w:proofErr w:type="gramEnd"/>
      <w:r w:rsidRPr="00AF45AF">
        <w:rPr>
          <w:rFonts w:ascii="Times New Roman" w:hAnsi="Times New Roman" w:cs="Times New Roman"/>
          <w:sz w:val="24"/>
          <w:szCs w:val="24"/>
        </w:rPr>
        <w:t xml:space="preserve"> y negritas originales)</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Default"/>
        <w:jc w:val="both"/>
        <w:rPr>
          <w:rFonts w:ascii="Times New Roman" w:hAnsi="Times New Roman" w:cs="Times New Roman"/>
        </w:rPr>
      </w:pPr>
      <w:r w:rsidRPr="00AF45AF">
        <w:rPr>
          <w:rFonts w:ascii="Times New Roman" w:hAnsi="Times New Roman" w:cs="Times New Roman"/>
        </w:rPr>
        <w:t xml:space="preserve">En la misma providencia, estimó la alta Corporación. </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Default"/>
        <w:ind w:left="1416"/>
        <w:jc w:val="both"/>
        <w:rPr>
          <w:rFonts w:ascii="Times New Roman" w:hAnsi="Times New Roman" w:cs="Times New Roman"/>
        </w:rPr>
      </w:pPr>
      <w:r w:rsidRPr="00AF45AF">
        <w:rPr>
          <w:rFonts w:ascii="Times New Roman" w:hAnsi="Times New Roman" w:cs="Times New Roman"/>
          <w:iCs/>
        </w:rPr>
        <w:t xml:space="preserve">“En todo caso, en virtud de lo dispuesto en el artículo 385 de la </w:t>
      </w:r>
      <w:hyperlink r:id="rId9" w:tooltip="Haga clic para abrir TODA la Ley 5.ª de 1992" w:history="1">
        <w:r w:rsidRPr="00AF45AF">
          <w:rPr>
            <w:rStyle w:val="Hipervnculo"/>
            <w:rFonts w:ascii="Times New Roman" w:hAnsi="Times New Roman" w:cs="Times New Roman"/>
            <w:iCs/>
          </w:rPr>
          <w:t>Ley 5</w:t>
        </w:r>
        <w:proofErr w:type="gramStart"/>
        <w:r w:rsidRPr="00AF45AF">
          <w:rPr>
            <w:rStyle w:val="Hipervnculo"/>
            <w:rFonts w:ascii="Times New Roman" w:hAnsi="Times New Roman" w:cs="Times New Roman"/>
            <w:iCs/>
          </w:rPr>
          <w:t>.ª</w:t>
        </w:r>
        <w:proofErr w:type="gramEnd"/>
        <w:r w:rsidRPr="00AF45AF">
          <w:rPr>
            <w:rStyle w:val="Hipervnculo"/>
            <w:rFonts w:ascii="Times New Roman" w:hAnsi="Times New Roman" w:cs="Times New Roman"/>
            <w:iCs/>
          </w:rPr>
          <w:t xml:space="preserve"> de 1992</w:t>
        </w:r>
      </w:hyperlink>
      <w:r w:rsidRPr="00AF45AF">
        <w:rPr>
          <w:rFonts w:ascii="Times New Roman" w:hAnsi="Times New Roman" w:cs="Times New Roman"/>
          <w:iCs/>
        </w:rPr>
        <w:t>, el congresista está facultado para asignar funciones a sus subordinados en una sede diferente a la ciudad de Bogotá y, particularmente, en la región en que fue electo.”</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Default"/>
        <w:jc w:val="both"/>
        <w:rPr>
          <w:rFonts w:ascii="Times New Roman" w:hAnsi="Times New Roman" w:cs="Times New Roman"/>
        </w:rPr>
      </w:pPr>
      <w:r w:rsidRPr="00AF45AF">
        <w:rPr>
          <w:rFonts w:ascii="Times New Roman" w:hAnsi="Times New Roman" w:cs="Times New Roman"/>
        </w:rPr>
        <w:t>El mismo Alto Tribunal, en sentencia del año 1997, radicado AC4192, se dijo:</w:t>
      </w:r>
    </w:p>
    <w:p w:rsidR="008644A0" w:rsidRPr="00AF45AF" w:rsidRDefault="008644A0" w:rsidP="00AF45AF">
      <w:pPr>
        <w:pStyle w:val="western"/>
        <w:spacing w:after="0" w:afterAutospacing="0"/>
        <w:ind w:left="1416"/>
        <w:jc w:val="both"/>
        <w:rPr>
          <w:color w:val="000000"/>
          <w:lang w:val="es-ES"/>
        </w:rPr>
      </w:pPr>
      <w:r w:rsidRPr="00AF45AF">
        <w:rPr>
          <w:color w:val="000000"/>
          <w:lang w:val="es-ES"/>
        </w:rPr>
        <w:t xml:space="preserve">“Respecto del personal de la Unidad de Trabajo Legislativo que labora en Pasto, la Sala observa que existe una </w:t>
      </w:r>
      <w:r w:rsidRPr="00AF45AF">
        <w:rPr>
          <w:lang w:val="es-ES"/>
        </w:rPr>
        <w:t xml:space="preserve">Resolución de la Mesa Directiva de la Cámara </w:t>
      </w:r>
      <w:r w:rsidRPr="00AF45AF">
        <w:rPr>
          <w:color w:val="000000"/>
          <w:lang w:val="es-ES"/>
        </w:rPr>
        <w:t>que faculta a los Representantes para fijar el lugar de trabajo de sus Asistentes. Asimismo, pudo establecerse en la inspección judicial que efectivamente los Asistentes del Representante cuestionado adelantan trabajos relacionados con la tarea legislativa.</w:t>
      </w:r>
    </w:p>
    <w:p w:rsidR="008644A0" w:rsidRPr="00AF45AF" w:rsidRDefault="008644A0" w:rsidP="00AF45AF">
      <w:pPr>
        <w:pStyle w:val="Default"/>
        <w:ind w:left="849"/>
        <w:jc w:val="both"/>
        <w:rPr>
          <w:rFonts w:ascii="Times New Roman" w:hAnsi="Times New Roman" w:cs="Times New Roman"/>
          <w:lang w:val="es-ES"/>
        </w:rPr>
      </w:pPr>
      <w:r w:rsidRPr="00AF45AF">
        <w:rPr>
          <w:rFonts w:ascii="Times New Roman" w:hAnsi="Times New Roman" w:cs="Times New Roman"/>
          <w:lang w:val="es-ES"/>
        </w:rPr>
        <w:t xml:space="preserve">         Visto lo anterior, el cargo no prospera. ”</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Default"/>
        <w:jc w:val="both"/>
        <w:rPr>
          <w:rFonts w:ascii="Times New Roman" w:hAnsi="Times New Roman" w:cs="Times New Roman"/>
        </w:rPr>
      </w:pPr>
      <w:r w:rsidRPr="00AF45AF">
        <w:rPr>
          <w:rFonts w:ascii="Times New Roman" w:hAnsi="Times New Roman" w:cs="Times New Roman"/>
        </w:rPr>
        <w:t>También el Consejo de Estado determinó en sentencia del 24 de abril de 2018, radicado 2017-01062:</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Default"/>
        <w:ind w:left="1416"/>
        <w:jc w:val="both"/>
        <w:rPr>
          <w:rFonts w:ascii="Times New Roman" w:hAnsi="Times New Roman" w:cs="Times New Roman"/>
        </w:rPr>
      </w:pPr>
      <w:r w:rsidRPr="00AF45AF">
        <w:rPr>
          <w:rFonts w:ascii="Times New Roman" w:eastAsia="Times New Roman" w:hAnsi="Times New Roman" w:cs="Times New Roman"/>
          <w:color w:val="auto"/>
          <w:lang w:val="es-ES" w:eastAsia="es-CO"/>
        </w:rPr>
        <w:t xml:space="preserve">“Por lo tanto, no se evidencia el incumplimiento de las funciones, como asistentes V y IV de la UTL del senador Segundo Senén Niño, respectivamente, de los señores </w:t>
      </w:r>
      <w:proofErr w:type="spellStart"/>
      <w:r w:rsidRPr="00AF45AF">
        <w:rPr>
          <w:rFonts w:ascii="Times New Roman" w:eastAsia="Times New Roman" w:hAnsi="Times New Roman" w:cs="Times New Roman"/>
          <w:color w:val="auto"/>
          <w:lang w:val="es-ES" w:eastAsia="es-CO"/>
        </w:rPr>
        <w:t>Hollmann</w:t>
      </w:r>
      <w:proofErr w:type="spellEnd"/>
      <w:r w:rsidRPr="00AF45AF">
        <w:rPr>
          <w:rFonts w:ascii="Times New Roman" w:eastAsia="Times New Roman" w:hAnsi="Times New Roman" w:cs="Times New Roman"/>
          <w:color w:val="auto"/>
          <w:lang w:val="es-ES" w:eastAsia="es-CO"/>
        </w:rPr>
        <w:t xml:space="preserve"> </w:t>
      </w:r>
      <w:proofErr w:type="spellStart"/>
      <w:r w:rsidRPr="00AF45AF">
        <w:rPr>
          <w:rFonts w:ascii="Times New Roman" w:eastAsia="Times New Roman" w:hAnsi="Times New Roman" w:cs="Times New Roman"/>
          <w:color w:val="auto"/>
          <w:lang w:val="es-ES" w:eastAsia="es-CO"/>
        </w:rPr>
        <w:t>Édisson</w:t>
      </w:r>
      <w:proofErr w:type="spellEnd"/>
      <w:r w:rsidRPr="00AF45AF">
        <w:rPr>
          <w:rFonts w:ascii="Times New Roman" w:eastAsia="Times New Roman" w:hAnsi="Times New Roman" w:cs="Times New Roman"/>
          <w:color w:val="auto"/>
          <w:lang w:val="es-ES" w:eastAsia="es-CO"/>
        </w:rPr>
        <w:t xml:space="preserve"> Molano Páez y Nelson Emiro Linares Zárate, que haya ameritado que el aludido congresista hubiese tenido el deber de reportar alguna novedad para efectos salariales, </w:t>
      </w:r>
      <w:r w:rsidRPr="00AF45AF">
        <w:rPr>
          <w:rFonts w:ascii="Times New Roman" w:eastAsia="Times New Roman" w:hAnsi="Times New Roman" w:cs="Times New Roman"/>
          <w:b/>
          <w:color w:val="auto"/>
          <w:u w:val="single"/>
          <w:lang w:val="es-ES" w:eastAsia="es-CO"/>
        </w:rPr>
        <w:t xml:space="preserve">máxime cuando </w:t>
      </w:r>
      <w:r w:rsidRPr="00AF45AF">
        <w:rPr>
          <w:rFonts w:ascii="Times New Roman" w:eastAsia="Times New Roman" w:hAnsi="Times New Roman" w:cs="Times New Roman"/>
          <w:b/>
          <w:bCs/>
          <w:color w:val="auto"/>
          <w:u w:val="single"/>
          <w:lang w:val="es-ES" w:eastAsia="es-CO"/>
        </w:rPr>
        <w:t>existen actividades de los miembros de la UTL que implican salir de la sede del Congreso para efectos de evidenciar necesidades de grupos sectoriales</w:t>
      </w:r>
      <w:r w:rsidRPr="00AF45AF">
        <w:rPr>
          <w:rFonts w:ascii="Times New Roman" w:eastAsia="Times New Roman" w:hAnsi="Times New Roman" w:cs="Times New Roman"/>
          <w:b/>
          <w:bCs/>
          <w:color w:val="auto"/>
          <w:u w:val="single"/>
          <w:lang w:val="es-ES" w:eastAsia="es-ES"/>
        </w:rPr>
        <w:t xml:space="preserve"> [45]</w:t>
      </w:r>
      <w:r w:rsidRPr="00AF45AF">
        <w:rPr>
          <w:rFonts w:ascii="Times New Roman" w:eastAsia="Times New Roman" w:hAnsi="Times New Roman" w:cs="Times New Roman"/>
          <w:b/>
          <w:bCs/>
          <w:color w:val="auto"/>
          <w:u w:val="single"/>
          <w:lang w:val="es-ES" w:eastAsia="es-CO"/>
        </w:rPr>
        <w:t xml:space="preserve">, con la finalidad de desarrollar la actividad legislativa de una mejor manera, que sea coherente con la realidad social.” </w:t>
      </w:r>
      <w:r w:rsidRPr="00AF45AF">
        <w:rPr>
          <w:rFonts w:ascii="Times New Roman" w:eastAsia="Times New Roman" w:hAnsi="Times New Roman" w:cs="Times New Roman"/>
          <w:bCs/>
          <w:color w:val="auto"/>
          <w:lang w:val="es-ES" w:eastAsia="es-CO"/>
        </w:rPr>
        <w:t>(Énfasis Añadido)</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Default"/>
        <w:jc w:val="both"/>
        <w:rPr>
          <w:rFonts w:ascii="Times New Roman" w:hAnsi="Times New Roman" w:cs="Times New Roman"/>
        </w:rPr>
      </w:pPr>
      <w:r w:rsidRPr="00AF45AF">
        <w:rPr>
          <w:rFonts w:ascii="Times New Roman" w:hAnsi="Times New Roman" w:cs="Times New Roman"/>
        </w:rPr>
        <w:t>Por su parte, la Honorable Corte Constitucional en sentencia C172 de 2010 consideró que los miembros de las UTL no solo apoyan al respectivo Congresista en los temas estrictamente legislativos, sino en todos los demás temas relacionados con las funciones constitucionales y legales del parlamentario, tales como campañas políticas, comunicaciones, entre otras. Dijo la Corte Constitucional:</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nospacing"/>
        <w:ind w:left="1416"/>
        <w:jc w:val="both"/>
      </w:pPr>
      <w:r w:rsidRPr="00AF45AF">
        <w:t> </w:t>
      </w:r>
      <w:r w:rsidRPr="00AF45AF">
        <w:rPr>
          <w:color w:val="000000"/>
        </w:rPr>
        <w:t xml:space="preserve">3.3.3. A partir de lo visto, puede concluirse que las Unidades de Trabajo Legislativo introducidas por la </w:t>
      </w:r>
      <w:hyperlink r:id="rId10" w:tooltip="Haga clic para abrir TODA la Ley 186 de 1995" w:history="1">
        <w:r w:rsidRPr="00AF45AF">
          <w:rPr>
            <w:rStyle w:val="Hipervnculo"/>
          </w:rPr>
          <w:t>Ley 186 de 1995</w:t>
        </w:r>
      </w:hyperlink>
      <w:r w:rsidRPr="00AF45AF">
        <w:rPr>
          <w:color w:val="000000"/>
        </w:rPr>
        <w:t xml:space="preserve"> tuvieron por finalidad aumentar la eficiencia del trabajo desarrollado en el Congreso así como vincular a la actividad desplegada por los Congresistas a personas capaces de apoyarlos </w:t>
      </w:r>
      <w:r w:rsidRPr="00AF45AF">
        <w:rPr>
          <w:b/>
          <w:color w:val="000000"/>
          <w:u w:val="single"/>
        </w:rPr>
        <w:t xml:space="preserve">en sus múltiples labores políticas, legislativas, técnicas, de </w:t>
      </w:r>
      <w:r w:rsidRPr="00AF45AF">
        <w:rPr>
          <w:b/>
          <w:color w:val="000000"/>
          <w:u w:val="single"/>
        </w:rPr>
        <w:lastRenderedPageBreak/>
        <w:t>comunicación y sociales</w:t>
      </w:r>
      <w:r w:rsidRPr="00AF45AF">
        <w:rPr>
          <w:color w:val="000000"/>
        </w:rPr>
        <w:t xml:space="preserve">. En pocas palabras: </w:t>
      </w:r>
      <w:r w:rsidRPr="00AF45AF">
        <w:rPr>
          <w:b/>
          <w:color w:val="000000"/>
          <w:u w:val="single"/>
        </w:rPr>
        <w:t>la creación de las Unidades de Trabajo Legislativo estuvo ligada a la idea de elevar el nivel del trabajo legislativo así como el buen desempeño de Senadores y Representantes en debates, campañas y durante la legislatura buscando, de un lado, tender puentes entre el trabajo articulado de las distintas Unidades de Trabajo Legislativo en el Congreso y las exigencias provenientes del exterior</w:t>
      </w:r>
      <w:r w:rsidRPr="00AF45AF">
        <w:rPr>
          <w:color w:val="000000"/>
        </w:rPr>
        <w:t xml:space="preserve"> e intentando, de otro lado, enlazar de la manera más eficiente posible la teoría con la práctica. Todo ello en la búsqueda por aumentar la legitimidad del Congreso, legitimidad cuestionada de manera constante, entre otras, por la ausencia de transparencia, por la falta de compromiso técnico e investigativo y por el alto índice de ausentismo, clientelismo y corrupción.” (Énfasis añadido)</w:t>
      </w:r>
    </w:p>
    <w:p w:rsidR="008644A0" w:rsidRPr="00AF45AF" w:rsidRDefault="008644A0" w:rsidP="00AF45AF">
      <w:pPr>
        <w:pStyle w:val="Default"/>
        <w:jc w:val="both"/>
        <w:rPr>
          <w:rFonts w:ascii="Times New Roman" w:hAnsi="Times New Roman" w:cs="Times New Roman"/>
        </w:rPr>
      </w:pPr>
      <w:r w:rsidRPr="00AF45AF">
        <w:rPr>
          <w:rFonts w:ascii="Times New Roman" w:hAnsi="Times New Roman" w:cs="Times New Roman"/>
        </w:rPr>
        <w:t xml:space="preserve">Con todo, vemos que de antaño el derecho colombiano faculta a los congresistas para </w:t>
      </w:r>
      <w:proofErr w:type="gramStart"/>
      <w:r w:rsidRPr="00AF45AF">
        <w:rPr>
          <w:rFonts w:ascii="Times New Roman" w:hAnsi="Times New Roman" w:cs="Times New Roman"/>
        </w:rPr>
        <w:t>asignarle</w:t>
      </w:r>
      <w:proofErr w:type="gramEnd"/>
      <w:r w:rsidRPr="00AF45AF">
        <w:rPr>
          <w:rFonts w:ascii="Times New Roman" w:hAnsi="Times New Roman" w:cs="Times New Roman"/>
        </w:rPr>
        <w:t xml:space="preserve"> tareas a los integrantes de las UTL que se ejecutan por fuera de las instalaciones del Parlamento. Sin embargo, también se observan providencias en las que equivocadamente se ha examinado la labor de las UTL a la luz de otras normas que regulan las labores del personal de planta del Congreso</w:t>
      </w:r>
      <w:r w:rsidRPr="00AF45AF">
        <w:rPr>
          <w:rStyle w:val="Refdenotaalpie"/>
          <w:rFonts w:ascii="Times New Roman" w:hAnsi="Times New Roman" w:cs="Times New Roman"/>
        </w:rPr>
        <w:footnoteReference w:id="3"/>
      </w:r>
      <w:r w:rsidRPr="00AF45AF">
        <w:rPr>
          <w:rFonts w:ascii="Times New Roman" w:hAnsi="Times New Roman" w:cs="Times New Roman"/>
        </w:rPr>
        <w:t>.</w:t>
      </w:r>
    </w:p>
    <w:p w:rsidR="008644A0" w:rsidRPr="00AF45AF" w:rsidRDefault="008644A0" w:rsidP="00AF45AF">
      <w:pPr>
        <w:pStyle w:val="Default"/>
        <w:jc w:val="both"/>
        <w:rPr>
          <w:rFonts w:ascii="Times New Roman" w:hAnsi="Times New Roman" w:cs="Times New Roman"/>
        </w:rPr>
      </w:pPr>
    </w:p>
    <w:p w:rsidR="008644A0" w:rsidRPr="00AF45AF" w:rsidRDefault="008644A0" w:rsidP="00AF45AF">
      <w:pPr>
        <w:pStyle w:val="Default"/>
        <w:jc w:val="both"/>
        <w:rPr>
          <w:rFonts w:ascii="Times New Roman" w:hAnsi="Times New Roman" w:cs="Times New Roman"/>
        </w:rPr>
      </w:pPr>
      <w:r w:rsidRPr="00AF45AF">
        <w:rPr>
          <w:rFonts w:ascii="Times New Roman" w:hAnsi="Times New Roman" w:cs="Times New Roman"/>
        </w:rPr>
        <w:t>Por todo ello, para mayor claridad de nuestro sistema jurídico, promover la descentralización y la debida representación de las distintas regiones del país, y para evitar interpretaciones extensivas de las normas sancionatorias o disciplinarias que atenten contra la democracia representativa, se hace necesario interpretar la Ley de acuerdo a la facultad constitucional que tiene el Congreso en el artículo 150 de la Constitución política, y aclarar expresamente que los integrantes de las UTL pueden laborar desde el lugar del territorio nacional que designe el respectivo Congresista. De esta manera, además, se reivindica la autonomía, independencia e inviolabilidad del Congreso como requisito fundamental para la existencia de cualquier democracia</w:t>
      </w:r>
    </w:p>
    <w:p w:rsidR="004559C7" w:rsidRPr="00AF45AF" w:rsidRDefault="004559C7" w:rsidP="00AF45AF">
      <w:pPr>
        <w:spacing w:after="0" w:line="276" w:lineRule="auto"/>
        <w:jc w:val="both"/>
        <w:rPr>
          <w:rFonts w:ascii="Times New Roman" w:hAnsi="Times New Roman" w:cs="Times New Roman"/>
          <w:sz w:val="24"/>
          <w:szCs w:val="24"/>
          <w:shd w:val="clear" w:color="auto" w:fill="FFFFFF"/>
        </w:rPr>
      </w:pPr>
    </w:p>
    <w:p w:rsidR="004559C7" w:rsidRPr="00AF45AF" w:rsidRDefault="004559C7" w:rsidP="00AF45AF">
      <w:pPr>
        <w:spacing w:after="0" w:line="276" w:lineRule="auto"/>
        <w:jc w:val="both"/>
        <w:rPr>
          <w:rFonts w:ascii="Times New Roman" w:hAnsi="Times New Roman" w:cs="Times New Roman"/>
          <w:i/>
          <w:sz w:val="24"/>
          <w:szCs w:val="24"/>
          <w:shd w:val="clear" w:color="auto" w:fill="FFFFFF"/>
        </w:rPr>
      </w:pPr>
    </w:p>
    <w:p w:rsidR="004559C7" w:rsidRPr="00AF45AF" w:rsidRDefault="006F5809" w:rsidP="00AF45AF">
      <w:pPr>
        <w:spacing w:after="20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V</w:t>
      </w:r>
      <w:r w:rsidR="004559C7" w:rsidRPr="00AF45AF">
        <w:rPr>
          <w:rFonts w:ascii="Times New Roman" w:hAnsi="Times New Roman" w:cs="Times New Roman"/>
          <w:b/>
          <w:sz w:val="24"/>
          <w:szCs w:val="24"/>
        </w:rPr>
        <w:t>. IMPACTO FISCAL</w:t>
      </w:r>
    </w:p>
    <w:p w:rsidR="004559C7" w:rsidRPr="00AF45AF" w:rsidRDefault="004559C7" w:rsidP="00AF45AF">
      <w:pPr>
        <w:spacing w:line="276" w:lineRule="auto"/>
        <w:jc w:val="both"/>
        <w:rPr>
          <w:rFonts w:ascii="Times New Roman" w:hAnsi="Times New Roman" w:cs="Times New Roman"/>
          <w:sz w:val="24"/>
          <w:szCs w:val="24"/>
        </w:rPr>
      </w:pPr>
    </w:p>
    <w:p w:rsidR="004559C7" w:rsidRDefault="004559C7" w:rsidP="00AF45AF">
      <w:pPr>
        <w:spacing w:line="276" w:lineRule="auto"/>
        <w:jc w:val="both"/>
        <w:rPr>
          <w:rFonts w:ascii="Times New Roman" w:hAnsi="Times New Roman" w:cs="Times New Roman"/>
          <w:sz w:val="24"/>
          <w:szCs w:val="24"/>
        </w:rPr>
      </w:pPr>
      <w:r w:rsidRPr="00AF45AF">
        <w:rPr>
          <w:rFonts w:ascii="Times New Roman" w:hAnsi="Times New Roman" w:cs="Times New Roman"/>
          <w:sz w:val="24"/>
          <w:szCs w:val="24"/>
        </w:rPr>
        <w:t xml:space="preserve">La presente ley no general IMPACTO FISCAL, porque no ordena gasto alguno ni otorga beneficios ni exenciones </w:t>
      </w:r>
      <w:proofErr w:type="gramStart"/>
      <w:r w:rsidRPr="00AF45AF">
        <w:rPr>
          <w:rFonts w:ascii="Times New Roman" w:hAnsi="Times New Roman" w:cs="Times New Roman"/>
          <w:sz w:val="24"/>
          <w:szCs w:val="24"/>
        </w:rPr>
        <w:t>tributarios</w:t>
      </w:r>
      <w:proofErr w:type="gramEnd"/>
      <w:r w:rsidRPr="00AF45AF">
        <w:rPr>
          <w:rFonts w:ascii="Times New Roman" w:hAnsi="Times New Roman" w:cs="Times New Roman"/>
          <w:sz w:val="24"/>
          <w:szCs w:val="24"/>
        </w:rPr>
        <w:t xml:space="preserve">. </w:t>
      </w:r>
    </w:p>
    <w:p w:rsidR="006F5809" w:rsidRDefault="006F5809" w:rsidP="00AF45AF">
      <w:pPr>
        <w:spacing w:line="276" w:lineRule="auto"/>
        <w:jc w:val="both"/>
        <w:rPr>
          <w:rFonts w:ascii="Times New Roman" w:hAnsi="Times New Roman" w:cs="Times New Roman"/>
          <w:sz w:val="24"/>
          <w:szCs w:val="24"/>
        </w:rPr>
      </w:pPr>
    </w:p>
    <w:p w:rsidR="006F5809" w:rsidRPr="00AF45AF" w:rsidRDefault="006F5809" w:rsidP="00AF45AF">
      <w:pPr>
        <w:spacing w:line="276" w:lineRule="auto"/>
        <w:jc w:val="both"/>
        <w:rPr>
          <w:rFonts w:ascii="Times New Roman" w:hAnsi="Times New Roman" w:cs="Times New Roman"/>
          <w:sz w:val="24"/>
          <w:szCs w:val="24"/>
        </w:rPr>
      </w:pPr>
    </w:p>
    <w:p w:rsidR="004559C7" w:rsidRPr="00AF45AF" w:rsidRDefault="006F5809" w:rsidP="00AF45AF">
      <w:pPr>
        <w:adjustRightInd w:val="0"/>
        <w:spacing w:before="57" w:after="57" w:line="276" w:lineRule="auto"/>
        <w:jc w:val="both"/>
        <w:textAlignment w:val="center"/>
        <w:rPr>
          <w:rFonts w:ascii="Times New Roman" w:eastAsia="Times New Roman" w:hAnsi="Times New Roman" w:cs="Times New Roman"/>
          <w:b/>
          <w:sz w:val="24"/>
          <w:szCs w:val="24"/>
          <w:lang w:val="es-ES_tradnl" w:eastAsia="es-CO"/>
        </w:rPr>
      </w:pPr>
      <w:r>
        <w:rPr>
          <w:rFonts w:ascii="Times New Roman" w:hAnsi="Times New Roman" w:cs="Times New Roman"/>
          <w:b/>
          <w:sz w:val="24"/>
          <w:szCs w:val="24"/>
        </w:rPr>
        <w:lastRenderedPageBreak/>
        <w:t>V</w:t>
      </w:r>
      <w:r w:rsidR="00AF45AF" w:rsidRPr="00AF45AF">
        <w:rPr>
          <w:rFonts w:ascii="Times New Roman" w:hAnsi="Times New Roman" w:cs="Times New Roman"/>
          <w:b/>
          <w:sz w:val="24"/>
          <w:szCs w:val="24"/>
        </w:rPr>
        <w:t>I</w:t>
      </w:r>
      <w:r w:rsidR="004559C7" w:rsidRPr="00AF45AF">
        <w:rPr>
          <w:rFonts w:ascii="Times New Roman" w:hAnsi="Times New Roman" w:cs="Times New Roman"/>
          <w:b/>
          <w:sz w:val="24"/>
          <w:szCs w:val="24"/>
        </w:rPr>
        <w:t>.</w:t>
      </w:r>
      <w:r w:rsidR="004559C7" w:rsidRPr="00AF45AF">
        <w:rPr>
          <w:rFonts w:ascii="Times New Roman" w:eastAsia="Times New Roman" w:hAnsi="Times New Roman" w:cs="Times New Roman"/>
          <w:b/>
          <w:sz w:val="24"/>
          <w:szCs w:val="24"/>
          <w:lang w:val="es-ES_tradnl" w:eastAsia="es-CO"/>
        </w:rPr>
        <w:t xml:space="preserve"> PROPOSICIÓN.</w:t>
      </w:r>
    </w:p>
    <w:p w:rsidR="00C87EDE" w:rsidRPr="00AF45AF" w:rsidRDefault="004559C7" w:rsidP="00AF45AF">
      <w:pPr>
        <w:jc w:val="both"/>
        <w:rPr>
          <w:rFonts w:ascii="Times New Roman" w:hAnsi="Times New Roman" w:cs="Times New Roman"/>
          <w:b/>
          <w:sz w:val="24"/>
          <w:szCs w:val="24"/>
        </w:rPr>
      </w:pPr>
      <w:r w:rsidRPr="00AF45AF">
        <w:rPr>
          <w:rFonts w:ascii="Times New Roman" w:hAnsi="Times New Roman" w:cs="Times New Roman"/>
          <w:spacing w:val="-5"/>
          <w:sz w:val="24"/>
          <w:szCs w:val="24"/>
          <w:lang w:val="es-ES_tradnl" w:eastAsia="es-CO"/>
        </w:rPr>
        <w:t>Con fundamento en las anteriores consideraciones, de manera respetuosa solicito a la</w:t>
      </w:r>
      <w:r w:rsidRPr="00AF45AF">
        <w:rPr>
          <w:rFonts w:ascii="Times New Roman" w:hAnsi="Times New Roman" w:cs="Times New Roman"/>
          <w:sz w:val="24"/>
          <w:szCs w:val="24"/>
          <w:lang w:eastAsia="es-CO"/>
        </w:rPr>
        <w:t xml:space="preserve"> Comisión Primera de la Cámara de Representantes, </w:t>
      </w:r>
      <w:r w:rsidRPr="00AF45AF">
        <w:rPr>
          <w:rFonts w:ascii="Times New Roman" w:hAnsi="Times New Roman" w:cs="Times New Roman"/>
          <w:spacing w:val="-5"/>
          <w:sz w:val="24"/>
          <w:szCs w:val="24"/>
          <w:lang w:val="es-ES_tradnl" w:eastAsia="es-CO"/>
        </w:rPr>
        <w:t xml:space="preserve">dar primer debate con la finalidad de aprobar el </w:t>
      </w:r>
      <w:r w:rsidR="00B03E74" w:rsidRPr="00AF45AF">
        <w:rPr>
          <w:rFonts w:ascii="Times New Roman" w:hAnsi="Times New Roman" w:cs="Times New Roman"/>
          <w:b/>
          <w:sz w:val="24"/>
          <w:szCs w:val="24"/>
          <w:lang w:eastAsia="es-CO"/>
        </w:rPr>
        <w:t xml:space="preserve">PROYECTO DE LEY NO. 396 DE CÁMARA DE 2019. </w:t>
      </w:r>
      <w:r w:rsidR="008E625E">
        <w:rPr>
          <w:rFonts w:ascii="Times New Roman" w:hAnsi="Times New Roman" w:cs="Times New Roman"/>
          <w:b/>
          <w:sz w:val="24"/>
          <w:szCs w:val="24"/>
          <w:lang w:eastAsia="es-CO"/>
        </w:rPr>
        <w:t>“</w:t>
      </w:r>
      <w:r w:rsidR="00B03E74" w:rsidRPr="00AF45AF">
        <w:rPr>
          <w:rFonts w:ascii="Times New Roman" w:hAnsi="Times New Roman" w:cs="Times New Roman"/>
          <w:b/>
          <w:sz w:val="24"/>
          <w:szCs w:val="24"/>
        </w:rPr>
        <w:t xml:space="preserve">POR MEDIO DEL CUAL SE INTERPRETA </w:t>
      </w:r>
      <w:r w:rsidR="00B03E74">
        <w:rPr>
          <w:rFonts w:ascii="Times New Roman" w:hAnsi="Times New Roman" w:cs="Times New Roman"/>
          <w:b/>
          <w:sz w:val="24"/>
          <w:szCs w:val="24"/>
        </w:rPr>
        <w:t xml:space="preserve">EL </w:t>
      </w:r>
      <w:r w:rsidR="00B03E74" w:rsidRPr="00AF45AF">
        <w:rPr>
          <w:rFonts w:ascii="Times New Roman" w:hAnsi="Times New Roman" w:cs="Times New Roman"/>
          <w:b/>
          <w:sz w:val="24"/>
          <w:szCs w:val="24"/>
        </w:rPr>
        <w:t>ARTÍCULO 388 DE LA LEY 5 DE 1992”.</w:t>
      </w:r>
    </w:p>
    <w:p w:rsidR="00C87EDE" w:rsidRPr="00AF45AF" w:rsidRDefault="00C87EDE" w:rsidP="00AF45AF">
      <w:pPr>
        <w:pStyle w:val="Default"/>
        <w:spacing w:line="276" w:lineRule="auto"/>
        <w:jc w:val="both"/>
        <w:rPr>
          <w:rFonts w:ascii="Times New Roman" w:hAnsi="Times New Roman" w:cs="Times New Roman"/>
          <w:b/>
          <w:bCs/>
          <w:color w:val="aut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val="pt-BR" w:eastAsia="es-CO"/>
        </w:rPr>
      </w:pPr>
      <w:r w:rsidRPr="00AF45AF">
        <w:rPr>
          <w:rFonts w:ascii="Times New Roman" w:eastAsia="Times New Roman" w:hAnsi="Times New Roman" w:cs="Times New Roman"/>
          <w:sz w:val="24"/>
          <w:szCs w:val="24"/>
          <w:lang w:val="pt-BR" w:eastAsia="es-CO"/>
        </w:rPr>
        <w:t>Cordialmente,</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val="pt-BR" w:eastAsia="es-CO"/>
        </w:rPr>
      </w:pPr>
      <w:r w:rsidRPr="00AF45AF">
        <w:rPr>
          <w:rFonts w:ascii="Times New Roman" w:eastAsia="Times New Roman" w:hAnsi="Times New Roman" w:cs="Times New Roman"/>
          <w:sz w:val="24"/>
          <w:szCs w:val="24"/>
          <w:lang w:val="pt-BR" w:eastAsia="es-CO"/>
        </w:rPr>
        <w:t>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b/>
          <w:bCs/>
          <w:sz w:val="24"/>
          <w:szCs w:val="24"/>
          <w:lang w:val="pt-BR" w:eastAsia="es-CO"/>
        </w:rPr>
      </w:pPr>
      <w:r w:rsidRPr="00AF45AF">
        <w:rPr>
          <w:rFonts w:ascii="Times New Roman" w:eastAsia="Times New Roman" w:hAnsi="Times New Roman" w:cs="Times New Roman"/>
          <w:b/>
          <w:bCs/>
          <w:sz w:val="24"/>
          <w:szCs w:val="24"/>
          <w:lang w:val="pt-BR" w:eastAsia="es-CO"/>
        </w:rPr>
        <w:t>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b/>
          <w:bCs/>
          <w:sz w:val="24"/>
          <w:szCs w:val="24"/>
          <w:lang w:val="pt-BR"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bCs/>
          <w:sz w:val="24"/>
          <w:szCs w:val="24"/>
          <w:lang w:eastAsia="es-CO"/>
        </w:rPr>
      </w:pPr>
      <w:r w:rsidRPr="00AF45AF">
        <w:rPr>
          <w:rFonts w:ascii="Times New Roman" w:eastAsia="Times New Roman" w:hAnsi="Times New Roman" w:cs="Times New Roman"/>
          <w:b/>
          <w:bCs/>
          <w:sz w:val="24"/>
          <w:szCs w:val="24"/>
          <w:lang w:eastAsia="es-CO"/>
        </w:rPr>
        <w:t>ANDRÉS DAVID CALLE AGUA</w:t>
      </w:r>
      <w:r w:rsidR="00AF45AF">
        <w:rPr>
          <w:rFonts w:ascii="Times New Roman" w:eastAsia="Times New Roman" w:hAnsi="Times New Roman" w:cs="Times New Roman"/>
          <w:b/>
          <w:bCs/>
          <w:sz w:val="24"/>
          <w:szCs w:val="24"/>
          <w:lang w:eastAsia="es-CO"/>
        </w:rPr>
        <w:t xml:space="preserve">S     </w:t>
      </w:r>
      <w:r w:rsidRPr="00AF45AF">
        <w:rPr>
          <w:rFonts w:ascii="Times New Roman" w:eastAsia="Times New Roman" w:hAnsi="Times New Roman" w:cs="Times New Roman"/>
          <w:b/>
          <w:bCs/>
          <w:sz w:val="24"/>
          <w:szCs w:val="24"/>
          <w:lang w:eastAsia="es-CO"/>
        </w:rPr>
        <w:t xml:space="preserve">EDWARD DAVID RODRÍGUEZ </w:t>
      </w:r>
      <w:proofErr w:type="spellStart"/>
      <w:r w:rsidRPr="00AF45AF">
        <w:rPr>
          <w:rFonts w:ascii="Times New Roman" w:eastAsia="Times New Roman" w:hAnsi="Times New Roman" w:cs="Times New Roman"/>
          <w:b/>
          <w:bCs/>
          <w:sz w:val="24"/>
          <w:szCs w:val="24"/>
          <w:lang w:eastAsia="es-CO"/>
        </w:rPr>
        <w:t>RODRÍGUEZ</w:t>
      </w:r>
      <w:proofErr w:type="spellEnd"/>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Representante a la Cámara</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Ponente Coordinador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Ponente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ELBERT DÍAZ LOZANO                    JUAN CARLOS WILL OSPINA</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Representante a la Cámara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ERWIN ARIAS BETANCUR</w:t>
      </w:r>
      <w:r w:rsidR="00AF45AF">
        <w:rPr>
          <w:rFonts w:ascii="Times New Roman" w:eastAsia="Times New Roman" w:hAnsi="Times New Roman" w:cs="Times New Roman"/>
          <w:b/>
          <w:sz w:val="24"/>
          <w:szCs w:val="24"/>
          <w:lang w:eastAsia="es-CO"/>
        </w:rPr>
        <w:t xml:space="preserve">               </w:t>
      </w:r>
      <w:r w:rsidRPr="00AF45AF">
        <w:rPr>
          <w:rFonts w:ascii="Times New Roman" w:eastAsia="Times New Roman" w:hAnsi="Times New Roman" w:cs="Times New Roman"/>
          <w:b/>
          <w:sz w:val="24"/>
          <w:szCs w:val="24"/>
          <w:lang w:eastAsia="es-CO"/>
        </w:rPr>
        <w:t xml:space="preserve">INTI RAÚL ASPRILLA REYES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Representante a la Cámara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 xml:space="preserve">GERMÁN NAVAS TALERO                 LUIS ALBERTO ALBAN URBANO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AF45AF">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Representante a la Cámara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6F5809" w:rsidRDefault="006F5809"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6F5809" w:rsidRDefault="006F5809"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6F5809" w:rsidRDefault="006F5809"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6F5809" w:rsidRDefault="006F5809"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6F5809" w:rsidRDefault="006F5809"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6F5809" w:rsidRPr="00AF45AF" w:rsidRDefault="006F5809"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AF45AF" w:rsidRPr="00AF45AF" w:rsidRDefault="00AF45AF" w:rsidP="00AF45AF">
      <w:pPr>
        <w:jc w:val="center"/>
        <w:rPr>
          <w:rFonts w:ascii="Times New Roman" w:hAnsi="Times New Roman" w:cs="Times New Roman"/>
          <w:b/>
          <w:sz w:val="24"/>
          <w:szCs w:val="24"/>
        </w:rPr>
      </w:pPr>
      <w:r w:rsidRPr="00AF45AF">
        <w:rPr>
          <w:rFonts w:ascii="Times New Roman" w:hAnsi="Times New Roman" w:cs="Times New Roman"/>
          <w:b/>
          <w:sz w:val="24"/>
          <w:szCs w:val="24"/>
        </w:rPr>
        <w:t>TEXTO PROPUESTO PARA PRIMER DEBATE</w:t>
      </w:r>
    </w:p>
    <w:p w:rsidR="00AF45AF" w:rsidRPr="00AF45AF" w:rsidRDefault="00AF45AF" w:rsidP="00AF45AF">
      <w:pPr>
        <w:jc w:val="both"/>
        <w:rPr>
          <w:rFonts w:ascii="Times New Roman" w:hAnsi="Times New Roman" w:cs="Times New Roman"/>
          <w:b/>
          <w:sz w:val="24"/>
          <w:szCs w:val="24"/>
        </w:rPr>
      </w:pPr>
    </w:p>
    <w:p w:rsidR="00AF45AF" w:rsidRPr="00AF45AF" w:rsidRDefault="00B03E74" w:rsidP="00AF45AF">
      <w:pPr>
        <w:jc w:val="center"/>
        <w:rPr>
          <w:rFonts w:ascii="Times New Roman" w:hAnsi="Times New Roman" w:cs="Times New Roman"/>
          <w:b/>
          <w:sz w:val="24"/>
          <w:szCs w:val="24"/>
        </w:rPr>
      </w:pPr>
      <w:r w:rsidRPr="00AF45AF">
        <w:rPr>
          <w:rFonts w:ascii="Times New Roman" w:hAnsi="Times New Roman" w:cs="Times New Roman"/>
          <w:b/>
          <w:sz w:val="24"/>
          <w:szCs w:val="24"/>
          <w:lang w:eastAsia="es-CO"/>
        </w:rPr>
        <w:t xml:space="preserve">PROYECTO DE LEY NO. 396 DE CÁMARA DE 2019. </w:t>
      </w:r>
      <w:r w:rsidR="008E625E">
        <w:rPr>
          <w:rFonts w:ascii="Times New Roman" w:hAnsi="Times New Roman" w:cs="Times New Roman"/>
          <w:b/>
          <w:sz w:val="24"/>
          <w:szCs w:val="24"/>
          <w:lang w:eastAsia="es-CO"/>
        </w:rPr>
        <w:t>“</w:t>
      </w:r>
      <w:r w:rsidRPr="00AF45AF">
        <w:rPr>
          <w:rFonts w:ascii="Times New Roman" w:hAnsi="Times New Roman" w:cs="Times New Roman"/>
          <w:b/>
          <w:sz w:val="24"/>
          <w:szCs w:val="24"/>
        </w:rPr>
        <w:t xml:space="preserve">POR MEDIO DEL CUAL SE INTERPRETA </w:t>
      </w:r>
      <w:r>
        <w:rPr>
          <w:rFonts w:ascii="Times New Roman" w:hAnsi="Times New Roman" w:cs="Times New Roman"/>
          <w:b/>
          <w:sz w:val="24"/>
          <w:szCs w:val="24"/>
        </w:rPr>
        <w:t xml:space="preserve">EL </w:t>
      </w:r>
      <w:r w:rsidRPr="00AF45AF">
        <w:rPr>
          <w:rFonts w:ascii="Times New Roman" w:hAnsi="Times New Roman" w:cs="Times New Roman"/>
          <w:b/>
          <w:sz w:val="24"/>
          <w:szCs w:val="24"/>
        </w:rPr>
        <w:t>ARTÍCULO 388 DE LA LEY 5 DE 1992”.</w:t>
      </w:r>
    </w:p>
    <w:p w:rsidR="00C87EDE" w:rsidRPr="00AF45AF" w:rsidRDefault="00C87EDE" w:rsidP="00AF45AF">
      <w:pPr>
        <w:jc w:val="center"/>
        <w:rPr>
          <w:rFonts w:ascii="Times New Roman" w:hAnsi="Times New Roman" w:cs="Times New Roman"/>
          <w:b/>
          <w:sz w:val="24"/>
          <w:szCs w:val="24"/>
        </w:rPr>
      </w:pPr>
      <w:r w:rsidRPr="00AF45AF">
        <w:rPr>
          <w:rFonts w:ascii="Times New Roman" w:hAnsi="Times New Roman" w:cs="Times New Roman"/>
          <w:b/>
          <w:sz w:val="24"/>
          <w:szCs w:val="24"/>
        </w:rPr>
        <w:t>EL CONGRESO DE COLOMBIA</w:t>
      </w:r>
    </w:p>
    <w:p w:rsidR="00C87EDE" w:rsidRPr="00AF45AF" w:rsidRDefault="00C87EDE" w:rsidP="00AF45AF">
      <w:pPr>
        <w:tabs>
          <w:tab w:val="left" w:pos="1575"/>
          <w:tab w:val="center" w:pos="4419"/>
        </w:tabs>
        <w:jc w:val="both"/>
        <w:rPr>
          <w:rFonts w:ascii="Times New Roman" w:hAnsi="Times New Roman" w:cs="Times New Roman"/>
          <w:b/>
          <w:sz w:val="24"/>
          <w:szCs w:val="24"/>
        </w:rPr>
      </w:pPr>
      <w:r w:rsidRPr="00AF45AF">
        <w:rPr>
          <w:rFonts w:ascii="Times New Roman" w:hAnsi="Times New Roman" w:cs="Times New Roman"/>
          <w:b/>
          <w:sz w:val="24"/>
          <w:szCs w:val="24"/>
        </w:rPr>
        <w:tab/>
      </w:r>
      <w:r w:rsidRPr="00AF45AF">
        <w:rPr>
          <w:rFonts w:ascii="Times New Roman" w:hAnsi="Times New Roman" w:cs="Times New Roman"/>
          <w:b/>
          <w:sz w:val="24"/>
          <w:szCs w:val="24"/>
        </w:rPr>
        <w:tab/>
        <w:t>DECRETA:</w:t>
      </w:r>
    </w:p>
    <w:p w:rsidR="00C87EDE" w:rsidRPr="00AF45AF" w:rsidRDefault="00C87EDE" w:rsidP="00AF45AF">
      <w:pPr>
        <w:jc w:val="both"/>
        <w:rPr>
          <w:rFonts w:ascii="Times New Roman" w:hAnsi="Times New Roman" w:cs="Times New Roman"/>
          <w:sz w:val="24"/>
          <w:szCs w:val="24"/>
        </w:rPr>
      </w:pPr>
      <w:r w:rsidRPr="00AF45AF">
        <w:rPr>
          <w:rFonts w:ascii="Times New Roman" w:hAnsi="Times New Roman" w:cs="Times New Roman"/>
          <w:b/>
          <w:sz w:val="24"/>
          <w:szCs w:val="24"/>
        </w:rPr>
        <w:t xml:space="preserve">Artículo 1. </w:t>
      </w:r>
      <w:r w:rsidRPr="00AF45AF">
        <w:rPr>
          <w:rFonts w:ascii="Times New Roman" w:hAnsi="Times New Roman" w:cs="Times New Roman"/>
          <w:sz w:val="24"/>
          <w:szCs w:val="24"/>
        </w:rPr>
        <w:t xml:space="preserve">Interprétese el artículo 388 de la Ley 5 de 1992, modificada por el artículo 1 de la ley 186 de 1995 y todas las demás normas concordantes, de la siguiente manera: Primero, en el sentido de que los empleados y contratistas de las respectivas Unidades de Trabajo Legislativo pueden desempeñar sus múltiples funciones en cualquier lugar del territorio nacional que el Congresista designe. Segundo, en el sentido de que los empleados y contratistas de las respectivas Unidades de Trabajo Legislativo asisten, apoyan o asesoran al Congresista en el cumplimiento de todas sus funciones y labores, sean estas legislativas, políticas, de control, técnicas, </w:t>
      </w:r>
      <w:r w:rsidR="000557FC" w:rsidRPr="00AF45AF">
        <w:rPr>
          <w:rFonts w:ascii="Times New Roman" w:hAnsi="Times New Roman" w:cs="Times New Roman"/>
          <w:sz w:val="24"/>
          <w:szCs w:val="24"/>
        </w:rPr>
        <w:t>sociales</w:t>
      </w:r>
      <w:r w:rsidRPr="00AF45AF">
        <w:rPr>
          <w:rFonts w:ascii="Times New Roman" w:hAnsi="Times New Roman" w:cs="Times New Roman"/>
          <w:sz w:val="24"/>
          <w:szCs w:val="24"/>
        </w:rPr>
        <w:t>, de comunicación, rendición de cuentas o cualquier otra que el Congresista le asigne, relacionada con sus funciones constitucionales y legales.</w:t>
      </w:r>
    </w:p>
    <w:p w:rsidR="00C87EDE" w:rsidRPr="00AF45AF" w:rsidRDefault="00C87EDE" w:rsidP="00AF45AF">
      <w:pPr>
        <w:jc w:val="both"/>
        <w:rPr>
          <w:rFonts w:ascii="Times New Roman" w:hAnsi="Times New Roman" w:cs="Times New Roman"/>
          <w:sz w:val="24"/>
          <w:szCs w:val="24"/>
        </w:rPr>
      </w:pPr>
      <w:r w:rsidRPr="00AF45AF">
        <w:rPr>
          <w:rFonts w:ascii="Times New Roman" w:hAnsi="Times New Roman" w:cs="Times New Roman"/>
          <w:b/>
          <w:sz w:val="24"/>
          <w:szCs w:val="24"/>
        </w:rPr>
        <w:t>Artículo 2. Vigencia</w:t>
      </w:r>
      <w:r w:rsidRPr="00AF45AF">
        <w:rPr>
          <w:rFonts w:ascii="Times New Roman" w:hAnsi="Times New Roman" w:cs="Times New Roman"/>
          <w:sz w:val="24"/>
          <w:szCs w:val="24"/>
        </w:rPr>
        <w:t>.  La presente Ley rige a partir de su promulgación y deroga las disposiciones que le sean contrarias</w:t>
      </w:r>
    </w:p>
    <w:p w:rsidR="00C87EDE" w:rsidRPr="00AF45AF" w:rsidRDefault="00C87EDE" w:rsidP="00AF45AF">
      <w:pPr>
        <w:jc w:val="both"/>
        <w:rPr>
          <w:rFonts w:ascii="Times New Roman" w:hAnsi="Times New Roman" w:cs="Times New Roman"/>
          <w:sz w:val="24"/>
          <w:szCs w:val="24"/>
        </w:rPr>
      </w:pPr>
    </w:p>
    <w:p w:rsidR="00C87EDE" w:rsidRPr="00AF45AF" w:rsidRDefault="00C87EDE" w:rsidP="00AF45AF">
      <w:pPr>
        <w:jc w:val="both"/>
        <w:rPr>
          <w:rFonts w:ascii="Times New Roman" w:hAnsi="Times New Roman" w:cs="Times New Roman"/>
          <w:sz w:val="24"/>
          <w:szCs w:val="24"/>
        </w:rPr>
      </w:pPr>
      <w:r w:rsidRPr="00AF45AF">
        <w:rPr>
          <w:rFonts w:ascii="Times New Roman" w:hAnsi="Times New Roman" w:cs="Times New Roman"/>
          <w:sz w:val="24"/>
          <w:szCs w:val="24"/>
        </w:rPr>
        <w:t>De los Honorables Congresistas,</w:t>
      </w:r>
    </w:p>
    <w:p w:rsidR="00C87EDE" w:rsidRDefault="00C87EDE" w:rsidP="00AF45AF">
      <w:pPr>
        <w:shd w:val="clear" w:color="auto" w:fill="FFFFFF"/>
        <w:spacing w:after="0" w:line="276" w:lineRule="auto"/>
        <w:jc w:val="both"/>
        <w:rPr>
          <w:rFonts w:ascii="Times New Roman" w:eastAsia="Times New Roman" w:hAnsi="Times New Roman" w:cs="Times New Roman"/>
          <w:b/>
          <w:bCs/>
          <w:sz w:val="24"/>
          <w:szCs w:val="24"/>
          <w:lang w:val="pt-BR" w:eastAsia="es-CO"/>
        </w:rPr>
      </w:pPr>
      <w:r w:rsidRPr="00AF45AF">
        <w:rPr>
          <w:rFonts w:ascii="Times New Roman" w:eastAsia="Times New Roman" w:hAnsi="Times New Roman" w:cs="Times New Roman"/>
          <w:b/>
          <w:bCs/>
          <w:sz w:val="24"/>
          <w:szCs w:val="24"/>
          <w:lang w:val="pt-BR" w:eastAsia="es-CO"/>
        </w:rPr>
        <w:t> </w:t>
      </w:r>
    </w:p>
    <w:p w:rsidR="00F41A03" w:rsidRPr="00AF45AF" w:rsidRDefault="00F41A03" w:rsidP="00AF45AF">
      <w:pPr>
        <w:shd w:val="clear" w:color="auto" w:fill="FFFFFF"/>
        <w:spacing w:after="0" w:line="276" w:lineRule="auto"/>
        <w:jc w:val="both"/>
        <w:rPr>
          <w:rFonts w:ascii="Times New Roman" w:eastAsia="Times New Roman" w:hAnsi="Times New Roman" w:cs="Times New Roman"/>
          <w:b/>
          <w:bCs/>
          <w:sz w:val="24"/>
          <w:szCs w:val="24"/>
          <w:lang w:val="pt-BR"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bCs/>
          <w:sz w:val="24"/>
          <w:szCs w:val="24"/>
          <w:lang w:val="pt-BR"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bCs/>
          <w:sz w:val="24"/>
          <w:szCs w:val="24"/>
          <w:lang w:eastAsia="es-CO"/>
        </w:rPr>
      </w:pPr>
      <w:r w:rsidRPr="00AF45AF">
        <w:rPr>
          <w:rFonts w:ascii="Times New Roman" w:eastAsia="Times New Roman" w:hAnsi="Times New Roman" w:cs="Times New Roman"/>
          <w:b/>
          <w:bCs/>
          <w:sz w:val="24"/>
          <w:szCs w:val="24"/>
          <w:lang w:eastAsia="es-CO"/>
        </w:rPr>
        <w:t>ANDRÉS DAVID CALLE AGUA</w:t>
      </w:r>
      <w:r w:rsidR="00DF5D39">
        <w:rPr>
          <w:rFonts w:ascii="Times New Roman" w:eastAsia="Times New Roman" w:hAnsi="Times New Roman" w:cs="Times New Roman"/>
          <w:b/>
          <w:bCs/>
          <w:sz w:val="24"/>
          <w:szCs w:val="24"/>
          <w:lang w:eastAsia="es-CO"/>
        </w:rPr>
        <w:t xml:space="preserve">S    </w:t>
      </w:r>
      <w:r w:rsidRPr="00AF45AF">
        <w:rPr>
          <w:rFonts w:ascii="Times New Roman" w:eastAsia="Times New Roman" w:hAnsi="Times New Roman" w:cs="Times New Roman"/>
          <w:b/>
          <w:bCs/>
          <w:sz w:val="24"/>
          <w:szCs w:val="24"/>
          <w:lang w:eastAsia="es-CO"/>
        </w:rPr>
        <w:t xml:space="preserve">EDWARD DAVID RODRÍGUEZ </w:t>
      </w:r>
      <w:proofErr w:type="spellStart"/>
      <w:r w:rsidRPr="00AF45AF">
        <w:rPr>
          <w:rFonts w:ascii="Times New Roman" w:eastAsia="Times New Roman" w:hAnsi="Times New Roman" w:cs="Times New Roman"/>
          <w:b/>
          <w:bCs/>
          <w:sz w:val="24"/>
          <w:szCs w:val="24"/>
          <w:lang w:eastAsia="es-CO"/>
        </w:rPr>
        <w:t>RODRÍGUEZ</w:t>
      </w:r>
      <w:proofErr w:type="spellEnd"/>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DF5D39">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Representante a la Cámara</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Ponente Coordinador                         </w:t>
      </w:r>
      <w:r w:rsidR="00DF5D39">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Ponente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0557FC" w:rsidRPr="00AF45AF" w:rsidRDefault="000557FC"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0557FC" w:rsidRPr="00AF45AF" w:rsidRDefault="000557FC"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 xml:space="preserve">ELBERT DÍAZ LOZANO </w:t>
      </w:r>
      <w:r w:rsidR="00DF5D39">
        <w:rPr>
          <w:rFonts w:ascii="Times New Roman" w:eastAsia="Times New Roman" w:hAnsi="Times New Roman" w:cs="Times New Roman"/>
          <w:b/>
          <w:sz w:val="24"/>
          <w:szCs w:val="24"/>
          <w:lang w:eastAsia="es-CO"/>
        </w:rPr>
        <w:t xml:space="preserve">                </w:t>
      </w:r>
      <w:r w:rsidRPr="00AF45AF">
        <w:rPr>
          <w:rFonts w:ascii="Times New Roman" w:eastAsia="Times New Roman" w:hAnsi="Times New Roman" w:cs="Times New Roman"/>
          <w:b/>
          <w:sz w:val="24"/>
          <w:szCs w:val="24"/>
          <w:lang w:eastAsia="es-CO"/>
        </w:rPr>
        <w:t>JUAN CARLOS WILL</w:t>
      </w:r>
      <w:r w:rsidR="00DB2EAC">
        <w:rPr>
          <w:rFonts w:ascii="Times New Roman" w:eastAsia="Times New Roman" w:hAnsi="Times New Roman" w:cs="Times New Roman"/>
          <w:b/>
          <w:sz w:val="24"/>
          <w:szCs w:val="24"/>
          <w:lang w:eastAsia="es-CO"/>
        </w:rPr>
        <w:t>S</w:t>
      </w:r>
      <w:r w:rsidRPr="00AF45AF">
        <w:rPr>
          <w:rFonts w:ascii="Times New Roman" w:eastAsia="Times New Roman" w:hAnsi="Times New Roman" w:cs="Times New Roman"/>
          <w:b/>
          <w:sz w:val="24"/>
          <w:szCs w:val="24"/>
          <w:lang w:eastAsia="es-CO"/>
        </w:rPr>
        <w:t xml:space="preserve"> OSPINA</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DF5D39">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Representante a la Cámara           </w:t>
      </w:r>
    </w:p>
    <w:p w:rsidR="00F41A03" w:rsidRPr="00AF45AF" w:rsidRDefault="00F41A03" w:rsidP="00F41A03">
      <w:pPr>
        <w:shd w:val="clear" w:color="auto" w:fill="FFFFFF"/>
        <w:spacing w:after="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Ponente                                                  </w:t>
      </w:r>
      <w:proofErr w:type="spellStart"/>
      <w:r>
        <w:rPr>
          <w:rFonts w:ascii="Times New Roman" w:eastAsia="Times New Roman" w:hAnsi="Times New Roman" w:cs="Times New Roman"/>
          <w:sz w:val="24"/>
          <w:szCs w:val="24"/>
          <w:lang w:eastAsia="es-CO"/>
        </w:rPr>
        <w:t>Ponente</w:t>
      </w:r>
      <w:proofErr w:type="spellEnd"/>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ERWIN ARIAS BETANCUR</w:t>
      </w:r>
      <w:r w:rsidR="00DF5D39">
        <w:rPr>
          <w:rFonts w:ascii="Times New Roman" w:eastAsia="Times New Roman" w:hAnsi="Times New Roman" w:cs="Times New Roman"/>
          <w:b/>
          <w:sz w:val="24"/>
          <w:szCs w:val="24"/>
          <w:lang w:eastAsia="es-CO"/>
        </w:rPr>
        <w:t xml:space="preserve">            </w:t>
      </w:r>
      <w:r w:rsidRPr="00AF45AF">
        <w:rPr>
          <w:rFonts w:ascii="Times New Roman" w:eastAsia="Times New Roman" w:hAnsi="Times New Roman" w:cs="Times New Roman"/>
          <w:b/>
          <w:sz w:val="24"/>
          <w:szCs w:val="24"/>
          <w:lang w:eastAsia="es-CO"/>
        </w:rPr>
        <w:t xml:space="preserve">INTI RAÚL ASPRILLA REYES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DF5D39">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Representante a la Cámara </w:t>
      </w:r>
    </w:p>
    <w:p w:rsidR="00F41A03" w:rsidRPr="00AF45AF" w:rsidRDefault="00F41A03" w:rsidP="00F41A03">
      <w:pPr>
        <w:shd w:val="clear" w:color="auto" w:fill="FFFFFF"/>
        <w:spacing w:after="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Ponente                                                  </w:t>
      </w:r>
      <w:proofErr w:type="spellStart"/>
      <w:r>
        <w:rPr>
          <w:rFonts w:ascii="Times New Roman" w:eastAsia="Times New Roman" w:hAnsi="Times New Roman" w:cs="Times New Roman"/>
          <w:sz w:val="24"/>
          <w:szCs w:val="24"/>
          <w:lang w:eastAsia="es-CO"/>
        </w:rPr>
        <w:t>Ponente</w:t>
      </w:r>
      <w:proofErr w:type="spellEnd"/>
    </w:p>
    <w:p w:rsidR="00F41A03" w:rsidRPr="00AF45AF" w:rsidRDefault="00F41A03" w:rsidP="00F41A03">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b/>
          <w:sz w:val="24"/>
          <w:szCs w:val="24"/>
          <w:lang w:eastAsia="es-CO"/>
        </w:rPr>
      </w:pPr>
      <w:r w:rsidRPr="00AF45AF">
        <w:rPr>
          <w:rFonts w:ascii="Times New Roman" w:eastAsia="Times New Roman" w:hAnsi="Times New Roman" w:cs="Times New Roman"/>
          <w:b/>
          <w:sz w:val="24"/>
          <w:szCs w:val="24"/>
          <w:lang w:eastAsia="es-CO"/>
        </w:rPr>
        <w:t>GERMÁN NAVAS TALERO</w:t>
      </w:r>
      <w:r w:rsidR="00DF5D39">
        <w:rPr>
          <w:rFonts w:ascii="Times New Roman" w:eastAsia="Times New Roman" w:hAnsi="Times New Roman" w:cs="Times New Roman"/>
          <w:b/>
          <w:sz w:val="24"/>
          <w:szCs w:val="24"/>
          <w:lang w:eastAsia="es-CO"/>
        </w:rPr>
        <w:t xml:space="preserve">             </w:t>
      </w:r>
      <w:r w:rsidRPr="00AF45AF">
        <w:rPr>
          <w:rFonts w:ascii="Times New Roman" w:eastAsia="Times New Roman" w:hAnsi="Times New Roman" w:cs="Times New Roman"/>
          <w:b/>
          <w:sz w:val="24"/>
          <w:szCs w:val="24"/>
          <w:lang w:eastAsia="es-CO"/>
        </w:rPr>
        <w:t xml:space="preserve">LUIS ALBERTO ALBAN URBANO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Representante a la Cámara                  </w:t>
      </w:r>
      <w:r w:rsidR="00DF5D39">
        <w:rPr>
          <w:rFonts w:ascii="Times New Roman" w:eastAsia="Times New Roman" w:hAnsi="Times New Roman" w:cs="Times New Roman"/>
          <w:sz w:val="24"/>
          <w:szCs w:val="24"/>
          <w:lang w:eastAsia="es-CO"/>
        </w:rPr>
        <w:t xml:space="preserve">   </w:t>
      </w:r>
      <w:r w:rsidRPr="00AF45AF">
        <w:rPr>
          <w:rFonts w:ascii="Times New Roman" w:eastAsia="Times New Roman" w:hAnsi="Times New Roman" w:cs="Times New Roman"/>
          <w:sz w:val="24"/>
          <w:szCs w:val="24"/>
          <w:lang w:eastAsia="es-CO"/>
        </w:rPr>
        <w:t xml:space="preserve">Representante a la Cámara                </w:t>
      </w:r>
    </w:p>
    <w:p w:rsidR="00F41A03" w:rsidRPr="00AF45AF" w:rsidRDefault="00F41A03" w:rsidP="00F41A03">
      <w:pPr>
        <w:shd w:val="clear" w:color="auto" w:fill="FFFFFF"/>
        <w:spacing w:after="0" w:line="276"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Ponente                                                   </w:t>
      </w:r>
      <w:proofErr w:type="spellStart"/>
      <w:r>
        <w:rPr>
          <w:rFonts w:ascii="Times New Roman" w:eastAsia="Times New Roman" w:hAnsi="Times New Roman" w:cs="Times New Roman"/>
          <w:sz w:val="24"/>
          <w:szCs w:val="24"/>
          <w:lang w:eastAsia="es-CO"/>
        </w:rPr>
        <w:t>Ponente</w:t>
      </w:r>
      <w:proofErr w:type="spellEnd"/>
    </w:p>
    <w:p w:rsidR="00F41A03" w:rsidRPr="00AF45AF" w:rsidRDefault="00F41A03" w:rsidP="00F41A03">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     </w:t>
      </w:r>
    </w:p>
    <w:p w:rsidR="00C87EDE" w:rsidRPr="00AF45AF" w:rsidRDefault="00C87EDE" w:rsidP="00AF45AF">
      <w:pPr>
        <w:shd w:val="clear" w:color="auto" w:fill="FFFFFF"/>
        <w:spacing w:after="0" w:line="276" w:lineRule="auto"/>
        <w:jc w:val="both"/>
        <w:rPr>
          <w:rFonts w:ascii="Times New Roman" w:eastAsia="Times New Roman" w:hAnsi="Times New Roman" w:cs="Times New Roman"/>
          <w:sz w:val="24"/>
          <w:szCs w:val="24"/>
          <w:lang w:eastAsia="es-CO"/>
        </w:rPr>
      </w:pPr>
      <w:r w:rsidRPr="00AF45AF">
        <w:rPr>
          <w:rFonts w:ascii="Times New Roman" w:eastAsia="Times New Roman" w:hAnsi="Times New Roman" w:cs="Times New Roman"/>
          <w:sz w:val="24"/>
          <w:szCs w:val="24"/>
          <w:lang w:eastAsia="es-CO"/>
        </w:rPr>
        <w:t xml:space="preserve">         </w:t>
      </w: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hd w:val="clear" w:color="auto" w:fill="FFFFFF"/>
        <w:spacing w:after="0" w:line="276" w:lineRule="auto"/>
        <w:jc w:val="both"/>
        <w:rPr>
          <w:rFonts w:ascii="Times New Roman" w:eastAsia="Times New Roman" w:hAnsi="Times New Roman" w:cs="Times New Roman"/>
          <w:sz w:val="24"/>
          <w:szCs w:val="24"/>
          <w:lang w:eastAsia="es-CO"/>
        </w:rPr>
      </w:pPr>
    </w:p>
    <w:p w:rsidR="004559C7" w:rsidRPr="00AF45AF" w:rsidRDefault="004559C7" w:rsidP="00AF45AF">
      <w:pPr>
        <w:spacing w:line="276" w:lineRule="auto"/>
        <w:jc w:val="both"/>
        <w:rPr>
          <w:rFonts w:ascii="Times New Roman" w:hAnsi="Times New Roman" w:cs="Times New Roman"/>
          <w:sz w:val="24"/>
          <w:szCs w:val="24"/>
        </w:rPr>
      </w:pPr>
    </w:p>
    <w:p w:rsidR="004559C7" w:rsidRPr="00AF45AF" w:rsidRDefault="004559C7" w:rsidP="00AF45AF">
      <w:pPr>
        <w:spacing w:line="276" w:lineRule="auto"/>
        <w:jc w:val="both"/>
        <w:rPr>
          <w:rFonts w:ascii="Times New Roman" w:hAnsi="Times New Roman" w:cs="Times New Roman"/>
          <w:sz w:val="24"/>
          <w:szCs w:val="24"/>
        </w:rPr>
      </w:pPr>
    </w:p>
    <w:p w:rsidR="009A616F" w:rsidRPr="00AF45AF" w:rsidRDefault="002C0477" w:rsidP="00AF45AF">
      <w:pPr>
        <w:jc w:val="both"/>
        <w:rPr>
          <w:rFonts w:ascii="Times New Roman" w:hAnsi="Times New Roman" w:cs="Times New Roman"/>
          <w:sz w:val="24"/>
          <w:szCs w:val="24"/>
        </w:rPr>
      </w:pPr>
    </w:p>
    <w:sectPr w:rsidR="009A616F" w:rsidRPr="00AF45A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70" w:rsidRDefault="00B34070" w:rsidP="004559C7">
      <w:pPr>
        <w:spacing w:after="0" w:line="240" w:lineRule="auto"/>
      </w:pPr>
      <w:r>
        <w:separator/>
      </w:r>
    </w:p>
  </w:endnote>
  <w:endnote w:type="continuationSeparator" w:id="0">
    <w:p w:rsidR="00B34070" w:rsidRDefault="00B34070" w:rsidP="0045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85540"/>
      <w:docPartObj>
        <w:docPartGallery w:val="Page Numbers (Bottom of Page)"/>
        <w:docPartUnique/>
      </w:docPartObj>
    </w:sdtPr>
    <w:sdtEndPr/>
    <w:sdtContent>
      <w:p w:rsidR="00F06714" w:rsidRDefault="00AF1C19">
        <w:pPr>
          <w:pStyle w:val="Piedepgina"/>
          <w:jc w:val="right"/>
        </w:pPr>
        <w:r>
          <w:fldChar w:fldCharType="begin"/>
        </w:r>
        <w:r>
          <w:instrText>PAGE   \* MERGEFORMAT</w:instrText>
        </w:r>
        <w:r>
          <w:fldChar w:fldCharType="separate"/>
        </w:r>
        <w:r w:rsidR="002C0477" w:rsidRPr="002C0477">
          <w:rPr>
            <w:noProof/>
            <w:lang w:val="es-ES"/>
          </w:rPr>
          <w:t>10</w:t>
        </w:r>
        <w:r>
          <w:fldChar w:fldCharType="end"/>
        </w:r>
      </w:p>
    </w:sdtContent>
  </w:sdt>
  <w:p w:rsidR="00F06714" w:rsidRDefault="002C04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70" w:rsidRDefault="00B34070" w:rsidP="004559C7">
      <w:pPr>
        <w:spacing w:after="0" w:line="240" w:lineRule="auto"/>
      </w:pPr>
      <w:r>
        <w:separator/>
      </w:r>
    </w:p>
  </w:footnote>
  <w:footnote w:type="continuationSeparator" w:id="0">
    <w:p w:rsidR="00B34070" w:rsidRDefault="00B34070" w:rsidP="004559C7">
      <w:pPr>
        <w:spacing w:after="0" w:line="240" w:lineRule="auto"/>
      </w:pPr>
      <w:r>
        <w:continuationSeparator/>
      </w:r>
    </w:p>
  </w:footnote>
  <w:footnote w:id="1">
    <w:p w:rsidR="008644A0" w:rsidRDefault="008644A0" w:rsidP="008644A0">
      <w:pPr>
        <w:pStyle w:val="Textonotapie"/>
      </w:pPr>
      <w:r>
        <w:rPr>
          <w:rStyle w:val="Refdenotaalpie"/>
        </w:rPr>
        <w:footnoteRef/>
      </w:r>
      <w:r>
        <w:t xml:space="preserve"> Constitución Política Art 135, </w:t>
      </w:r>
      <w:proofErr w:type="spellStart"/>
      <w:r>
        <w:t>num</w:t>
      </w:r>
      <w:proofErr w:type="spellEnd"/>
      <w:r>
        <w:t xml:space="preserve">. 7 </w:t>
      </w:r>
    </w:p>
  </w:footnote>
  <w:footnote w:id="2">
    <w:p w:rsidR="008644A0" w:rsidRPr="00C33F4D" w:rsidRDefault="008644A0" w:rsidP="008644A0">
      <w:pPr>
        <w:pStyle w:val="Textonotapie"/>
        <w:rPr>
          <w:lang w:val="en-US"/>
        </w:rPr>
      </w:pPr>
      <w:r>
        <w:rPr>
          <w:rStyle w:val="Refdenotaalpie"/>
        </w:rPr>
        <w:footnoteRef/>
      </w:r>
      <w:r w:rsidRPr="00C33F4D">
        <w:rPr>
          <w:lang w:val="en-US"/>
        </w:rPr>
        <w:t xml:space="preserve"> C.P. Art. 140; Ley 5 Art. </w:t>
      </w:r>
      <w:r>
        <w:rPr>
          <w:lang w:val="en-US"/>
        </w:rPr>
        <w:t>33.</w:t>
      </w:r>
    </w:p>
  </w:footnote>
  <w:footnote w:id="3">
    <w:p w:rsidR="008644A0" w:rsidRPr="0060478E" w:rsidRDefault="008644A0" w:rsidP="008644A0">
      <w:pPr>
        <w:jc w:val="both"/>
        <w:rPr>
          <w:rFonts w:ascii="Palatino Linotype" w:hAnsi="Palatino Linotype" w:cs="Arial"/>
          <w:sz w:val="16"/>
          <w:szCs w:val="16"/>
        </w:rPr>
      </w:pPr>
      <w:r w:rsidRPr="00CC3E19">
        <w:rPr>
          <w:rStyle w:val="Refdenotaalpie"/>
          <w:rFonts w:ascii="Palatino Linotype" w:hAnsi="Palatino Linotype"/>
          <w:sz w:val="16"/>
          <w:szCs w:val="16"/>
        </w:rPr>
        <w:footnoteRef/>
      </w:r>
      <w:r w:rsidRPr="00CC3E19">
        <w:rPr>
          <w:rFonts w:ascii="Palatino Linotype" w:hAnsi="Palatino Linotype"/>
          <w:sz w:val="16"/>
          <w:szCs w:val="16"/>
        </w:rPr>
        <w:t xml:space="preserve"> Ver por ejemplo </w:t>
      </w:r>
      <w:r w:rsidRPr="00CC3E19">
        <w:rPr>
          <w:rFonts w:ascii="Palatino Linotype" w:hAnsi="Palatino Linotype" w:cs="Arial"/>
          <w:sz w:val="16"/>
          <w:szCs w:val="16"/>
        </w:rPr>
        <w:t xml:space="preserve">CONSEJO DE ESTADO. SALA DE LO CONTENCIOSO ADMINISTRATIVO. SECCIÓN SEGUNDA. SUBSECCIÓN A. Consejero ponente: GABRIEL VALBUENA HERNÁNDEZ. Bogotá D. C., seis (6) de diciembre de dos mil dieciocho (2018). Radicación número: 25000-23-42-000-2013-01833-01(2429-14). Actor: JUAN DARÍO URIBE SALCEDO Y OTROS. Demandado: SENADO DE LA REPÚBLICA. También </w:t>
      </w:r>
      <w:r w:rsidRPr="00CC3E19">
        <w:rPr>
          <w:rFonts w:ascii="Palatino Linotype" w:hAnsi="Palatino Linotype" w:cs="Arial"/>
          <w:bCs/>
          <w:color w:val="000000"/>
          <w:sz w:val="16"/>
          <w:szCs w:val="16"/>
        </w:rPr>
        <w:t xml:space="preserve">CONSEJO DE ESTADO. </w:t>
      </w:r>
      <w:r w:rsidRPr="00CC3E19">
        <w:rPr>
          <w:rFonts w:ascii="Palatino Linotype" w:hAnsi="Palatino Linotype" w:cs="Arial"/>
          <w:bCs/>
          <w:color w:val="000000"/>
          <w:sz w:val="16"/>
          <w:szCs w:val="16"/>
          <w:lang w:val="es-ES"/>
        </w:rPr>
        <w:t xml:space="preserve">SALA DE LO CONTENCIOSO ADMINISTRATIVO. SECCIÓN SEGUNDA. SUBSECCIÓN A. Consejero ponente: WILLIAM HERNÁNDEZ GÓMEZ. </w:t>
      </w:r>
      <w:r w:rsidRPr="00CC3E19">
        <w:rPr>
          <w:rFonts w:ascii="Palatino Linotype" w:hAnsi="Palatino Linotype" w:cs="Arial"/>
          <w:color w:val="000000"/>
          <w:sz w:val="16"/>
          <w:szCs w:val="16"/>
          <w:lang w:val="es-ES"/>
        </w:rPr>
        <w:t xml:space="preserve">Bogotá, D.C., diez (10) de noviembre de dos mil dieciséis (2016). </w:t>
      </w:r>
      <w:r w:rsidRPr="00CC3E19">
        <w:rPr>
          <w:rFonts w:ascii="Palatino Linotype" w:hAnsi="Palatino Linotype" w:cs="Arial"/>
          <w:bCs/>
          <w:color w:val="000000"/>
          <w:sz w:val="16"/>
          <w:szCs w:val="16"/>
          <w:lang w:val="es-ES"/>
        </w:rPr>
        <w:t xml:space="preserve">Radicación número: 11001-03-25-000-2011-00651-00(2542-11).  </w:t>
      </w:r>
      <w:r w:rsidRPr="00CC3E19">
        <w:rPr>
          <w:rFonts w:ascii="Palatino Linotype" w:hAnsi="Palatino Linotype" w:cs="Arial"/>
          <w:color w:val="000000"/>
          <w:sz w:val="16"/>
          <w:szCs w:val="16"/>
          <w:lang w:val="es-ES"/>
        </w:rPr>
        <w:t xml:space="preserve">Actor: BEATRIZ ALICIA NOGUERA PARDEY. </w:t>
      </w:r>
      <w:r w:rsidRPr="00CC3E19">
        <w:rPr>
          <w:rFonts w:ascii="Palatino Linotype" w:hAnsi="Palatino Linotype" w:cs="Arial"/>
          <w:bCs/>
          <w:color w:val="000000"/>
          <w:sz w:val="16"/>
          <w:szCs w:val="16"/>
          <w:lang w:val="es-ES"/>
        </w:rPr>
        <w:t>Demandado: P</w:t>
      </w:r>
      <w:r>
        <w:rPr>
          <w:rFonts w:ascii="Palatino Linotype" w:hAnsi="Palatino Linotype" w:cs="Arial"/>
          <w:bCs/>
          <w:color w:val="000000"/>
          <w:sz w:val="16"/>
          <w:szCs w:val="16"/>
          <w:lang w:val="es-ES"/>
        </w:rPr>
        <w:t>ROCURADURÍA GENERAL DE LA NACIÓN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448"/>
    <w:multiLevelType w:val="hybridMultilevel"/>
    <w:tmpl w:val="A762C9F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46F7AA7"/>
    <w:multiLevelType w:val="hybridMultilevel"/>
    <w:tmpl w:val="509E1C1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2DB23EFA"/>
    <w:multiLevelType w:val="hybridMultilevel"/>
    <w:tmpl w:val="AF34DA18"/>
    <w:lvl w:ilvl="0" w:tplc="D8A603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35A1915"/>
    <w:multiLevelType w:val="hybridMultilevel"/>
    <w:tmpl w:val="E464750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C7"/>
    <w:rsid w:val="00007809"/>
    <w:rsid w:val="0002765B"/>
    <w:rsid w:val="000557FC"/>
    <w:rsid w:val="002C0477"/>
    <w:rsid w:val="00350FF4"/>
    <w:rsid w:val="003F7BD7"/>
    <w:rsid w:val="004559C7"/>
    <w:rsid w:val="005C0341"/>
    <w:rsid w:val="00605B51"/>
    <w:rsid w:val="006557CF"/>
    <w:rsid w:val="006F5809"/>
    <w:rsid w:val="00821509"/>
    <w:rsid w:val="008644A0"/>
    <w:rsid w:val="008E625E"/>
    <w:rsid w:val="00A6153E"/>
    <w:rsid w:val="00AF1C19"/>
    <w:rsid w:val="00AF45AF"/>
    <w:rsid w:val="00B03E74"/>
    <w:rsid w:val="00B34070"/>
    <w:rsid w:val="00C87EDE"/>
    <w:rsid w:val="00D64E4D"/>
    <w:rsid w:val="00D82887"/>
    <w:rsid w:val="00DB2EAC"/>
    <w:rsid w:val="00DF5D39"/>
    <w:rsid w:val="00F41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34D2-E2ED-44E9-A163-B32038B3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55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9C7"/>
  </w:style>
  <w:style w:type="paragraph" w:customStyle="1" w:styleId="CM6">
    <w:name w:val="CM6"/>
    <w:basedOn w:val="Normal"/>
    <w:next w:val="Normal"/>
    <w:uiPriority w:val="99"/>
    <w:rsid w:val="004559C7"/>
    <w:pPr>
      <w:autoSpaceDE w:val="0"/>
      <w:autoSpaceDN w:val="0"/>
      <w:adjustRightInd w:val="0"/>
      <w:spacing w:after="0" w:line="240" w:lineRule="auto"/>
    </w:pPr>
    <w:rPr>
      <w:rFonts w:ascii="Georgia" w:hAnsi="Georgia"/>
      <w:sz w:val="24"/>
      <w:szCs w:val="24"/>
    </w:rPr>
  </w:style>
  <w:style w:type="paragraph" w:customStyle="1" w:styleId="Default">
    <w:name w:val="Default"/>
    <w:rsid w:val="004559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559C7"/>
    <w:pPr>
      <w:ind w:left="720"/>
      <w:contextualSpacing/>
    </w:pPr>
  </w:style>
  <w:style w:type="character" w:styleId="Hipervnculo">
    <w:name w:val="Hyperlink"/>
    <w:basedOn w:val="Fuentedeprrafopredeter"/>
    <w:uiPriority w:val="99"/>
    <w:semiHidden/>
    <w:unhideWhenUsed/>
    <w:rsid w:val="004559C7"/>
    <w:rPr>
      <w:color w:val="0000FF"/>
      <w:u w:val="single"/>
    </w:rPr>
  </w:style>
  <w:style w:type="paragraph" w:customStyle="1" w:styleId="ecxmsonormal">
    <w:name w:val="ecxmsonormal"/>
    <w:basedOn w:val="Normal"/>
    <w:rsid w:val="004559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Ref. de nota al pie1,Texto de nota al pie,Footnotes refss,Appel note de bas de page,Footnote number,referencia nota al pie,BVI fnr,f,4_G,16 Point,Superscript 6 Point,Footnote Reference Char3,Footnote Reference Char1 Char"/>
    <w:basedOn w:val="Normal"/>
    <w:link w:val="TextonotapieCar"/>
    <w:uiPriority w:val="99"/>
    <w:unhideWhenUsed/>
    <w:qFormat/>
    <w:rsid w:val="004559C7"/>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
    <w:basedOn w:val="Fuentedeprrafopredeter"/>
    <w:link w:val="Textonotapie"/>
    <w:uiPriority w:val="99"/>
    <w:rsid w:val="004559C7"/>
    <w:rPr>
      <w:sz w:val="20"/>
      <w:szCs w:val="20"/>
    </w:rPr>
  </w:style>
  <w:style w:type="character" w:styleId="Refdenotaalpie">
    <w:name w:val="footnote reference"/>
    <w:basedOn w:val="Fuentedeprrafopredeter"/>
    <w:uiPriority w:val="99"/>
    <w:semiHidden/>
    <w:unhideWhenUsed/>
    <w:rsid w:val="004559C7"/>
    <w:rPr>
      <w:vertAlign w:val="superscript"/>
    </w:rPr>
  </w:style>
  <w:style w:type="paragraph" w:customStyle="1" w:styleId="nospacing">
    <w:name w:val="nospacing"/>
    <w:basedOn w:val="Normal"/>
    <w:rsid w:val="008644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western">
    <w:name w:val="western"/>
    <w:basedOn w:val="Normal"/>
    <w:rsid w:val="008644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64E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4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ndres-david-calle-agu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xbase.biz/lexbase/normas/leyes/1995/L0186de1995.htm" TargetMode="External"/><Relationship Id="rId4" Type="http://schemas.openxmlformats.org/officeDocument/2006/relationships/settings" Target="settings.xml"/><Relationship Id="rId9" Type="http://schemas.openxmlformats.org/officeDocument/2006/relationships/hyperlink" Target="http://www.lexbase.biz/lexbase/normas/leyes/1992/L0005de199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4ECCE-E823-4B95-AA19-F2C3B3F0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2467</Words>
  <Characters>13573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Pulido Rodriguez</dc:creator>
  <cp:keywords/>
  <dc:description/>
  <cp:lastModifiedBy>Sebastian Pulido Rodriguez</cp:lastModifiedBy>
  <cp:revision>3</cp:revision>
  <cp:lastPrinted>2019-06-12T15:28:00Z</cp:lastPrinted>
  <dcterms:created xsi:type="dcterms:W3CDTF">2019-06-12T16:06:00Z</dcterms:created>
  <dcterms:modified xsi:type="dcterms:W3CDTF">2019-06-12T16:09:00Z</dcterms:modified>
</cp:coreProperties>
</file>